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4BF4601" w14:textId="360D1098" w:rsidR="00C4083D" w:rsidRDefault="00C4083D">
      <w:pPr>
        <w:pStyle w:val="a5"/>
        <w:spacing w:line="20" w:lineRule="exact"/>
        <w:ind w:left="-2"/>
        <w:rPr>
          <w:sz w:val="2"/>
        </w:rPr>
      </w:pPr>
    </w:p>
    <w:p w14:paraId="18ED8595" w14:textId="77777777" w:rsidR="00C4083D" w:rsidRDefault="00D372A0">
      <w:pPr>
        <w:widowControl/>
        <w:wordWrap w:val="0"/>
        <w:adjustRightInd w:val="0"/>
        <w:snapToGrid w:val="0"/>
        <w:spacing w:line="360" w:lineRule="auto"/>
        <w:rPr>
          <w:rFonts w:asciiTheme="minorEastAsia" w:hAnsiTheme="minorEastAsia" w:cstheme="minorEastAsia"/>
          <w:color w:val="000000"/>
          <w:spacing w:val="6"/>
          <w:kern w:val="0"/>
          <w:sz w:val="28"/>
          <w:szCs w:val="28"/>
        </w:rPr>
      </w:pPr>
      <w:r>
        <w:rPr>
          <w:rFonts w:asciiTheme="minorEastAsia" w:hAnsiTheme="minorEastAsia" w:cstheme="minorEastAsia" w:hint="eastAsia"/>
          <w:color w:val="000000"/>
          <w:spacing w:val="6"/>
          <w:kern w:val="0"/>
          <w:sz w:val="28"/>
          <w:szCs w:val="28"/>
        </w:rPr>
        <w:t>附件</w:t>
      </w:r>
      <w:r>
        <w:rPr>
          <w:rFonts w:asciiTheme="minorEastAsia" w:hAnsiTheme="minorEastAsia" w:cstheme="minorEastAsia" w:hint="eastAsia"/>
          <w:color w:val="000000"/>
          <w:spacing w:val="6"/>
          <w:kern w:val="0"/>
          <w:sz w:val="28"/>
          <w:szCs w:val="28"/>
        </w:rPr>
        <w:t>2</w:t>
      </w:r>
      <w:r>
        <w:rPr>
          <w:rFonts w:asciiTheme="minorEastAsia" w:hAnsiTheme="minorEastAsia" w:cstheme="minorEastAsia" w:hint="eastAsia"/>
          <w:color w:val="000000"/>
          <w:spacing w:val="6"/>
          <w:kern w:val="0"/>
          <w:sz w:val="28"/>
          <w:szCs w:val="28"/>
        </w:rPr>
        <w:t>：</w:t>
      </w:r>
    </w:p>
    <w:p w14:paraId="6B2A6A36" w14:textId="77777777" w:rsidR="00C4083D" w:rsidRDefault="00D372A0">
      <w:pPr>
        <w:pStyle w:val="1"/>
        <w:widowControl/>
        <w:spacing w:before="0" w:beforeAutospacing="0" w:after="0" w:afterAutospacing="0"/>
        <w:jc w:val="center"/>
        <w:rPr>
          <w:rFonts w:ascii="微软雅黑" w:eastAsia="微软雅黑" w:hAnsi="微软雅黑" w:cs="微软雅黑" w:hint="default"/>
          <w:color w:val="4B4B4B"/>
          <w:sz w:val="30"/>
          <w:szCs w:val="30"/>
        </w:rPr>
      </w:pPr>
      <w:r>
        <w:rPr>
          <w:rFonts w:ascii="微软雅黑" w:eastAsia="微软雅黑" w:hAnsi="微软雅黑" w:cs="微软雅黑"/>
          <w:color w:val="4B4B4B"/>
          <w:sz w:val="30"/>
          <w:szCs w:val="30"/>
        </w:rPr>
        <w:t>开展本科毕业论文抽检，严把人才培养质量关</w:t>
      </w:r>
    </w:p>
    <w:p w14:paraId="55398597" w14:textId="77777777" w:rsidR="00C4083D" w:rsidRDefault="00D372A0">
      <w:pPr>
        <w:pStyle w:val="2"/>
        <w:widowControl/>
        <w:spacing w:before="0" w:beforeAutospacing="0" w:after="0" w:afterAutospacing="0"/>
        <w:jc w:val="center"/>
        <w:rPr>
          <w:rFonts w:ascii="微软雅黑" w:eastAsia="微软雅黑" w:hAnsi="微软雅黑" w:cs="微软雅黑" w:hint="default"/>
          <w:color w:val="6B6B6B"/>
          <w:sz w:val="24"/>
          <w:szCs w:val="24"/>
        </w:rPr>
      </w:pPr>
      <w:r>
        <w:rPr>
          <w:rFonts w:ascii="微软雅黑" w:eastAsia="微软雅黑" w:hAnsi="微软雅黑" w:cs="微软雅黑"/>
          <w:color w:val="6B6B6B"/>
          <w:sz w:val="24"/>
          <w:szCs w:val="24"/>
        </w:rPr>
        <w:t>——教育部教育督导局负责人就《本科毕业论文（设计）抽检办法（试行）》答记者问</w:t>
      </w:r>
    </w:p>
    <w:p w14:paraId="1AC6C1F5" w14:textId="77777777" w:rsidR="00C4083D" w:rsidRDefault="00D372A0">
      <w:pPr>
        <w:widowControl/>
        <w:shd w:val="clear" w:color="auto" w:fill="E9E9E9"/>
        <w:spacing w:before="300" w:after="150"/>
        <w:jc w:val="left"/>
        <w:rPr>
          <w:rFonts w:ascii="宋体" w:eastAsia="宋体" w:hAnsi="宋体" w:cs="宋体"/>
          <w:color w:val="6B6B6B"/>
          <w:sz w:val="18"/>
          <w:szCs w:val="18"/>
        </w:rPr>
      </w:pPr>
      <w:r>
        <w:rPr>
          <w:rFonts w:ascii="宋体" w:eastAsia="宋体" w:hAnsi="宋体" w:cs="宋体" w:hint="eastAsia"/>
          <w:color w:val="6B6B6B"/>
          <w:kern w:val="0"/>
          <w:sz w:val="18"/>
          <w:szCs w:val="18"/>
          <w:shd w:val="clear" w:color="auto" w:fill="E9E9E9"/>
          <w:lang w:bidi="ar"/>
        </w:rPr>
        <w:t>2021-01-07</w:t>
      </w:r>
      <w:r>
        <w:rPr>
          <w:rFonts w:ascii="宋体" w:eastAsia="宋体" w:hAnsi="宋体" w:cs="宋体" w:hint="eastAsia"/>
          <w:color w:val="6B6B6B"/>
          <w:kern w:val="0"/>
          <w:sz w:val="18"/>
          <w:szCs w:val="18"/>
          <w:shd w:val="clear" w:color="auto" w:fill="E9E9E9"/>
          <w:lang w:bidi="ar"/>
        </w:rPr>
        <w:t xml:space="preserve">　来源：教育部</w:t>
      </w:r>
    </w:p>
    <w:p w14:paraId="560B8E26" w14:textId="77777777" w:rsidR="00C4083D" w:rsidRDefault="00D372A0">
      <w:pPr>
        <w:pStyle w:val="a4"/>
        <w:widowControl/>
        <w:spacing w:before="240"/>
      </w:pPr>
      <w:r>
        <w:rPr>
          <w:rFonts w:ascii="微软雅黑" w:eastAsia="微软雅黑" w:hAnsi="微软雅黑" w:cs="微软雅黑" w:hint="eastAsia"/>
          <w:color w:val="4B4B4B"/>
        </w:rPr>
        <w:t xml:space="preserve">　　近日，教育部印发了《本科毕业论文（设计）抽检办法（试行）》（以下简称《办法》），启动本科毕业论文（设计）（以下简称本科毕业论文）抽检试点工作。教育部教育督导局负责人就抽检相关问题回答了记者提问。</w:t>
      </w:r>
    </w:p>
    <w:p w14:paraId="14591FD9" w14:textId="77777777" w:rsidR="00C4083D" w:rsidRDefault="00D372A0">
      <w:pPr>
        <w:pStyle w:val="a4"/>
        <w:widowControl/>
        <w:spacing w:before="240"/>
      </w:pPr>
      <w:r>
        <w:rPr>
          <w:rFonts w:ascii="微软雅黑" w:eastAsia="微软雅黑" w:hAnsi="微软雅黑" w:cs="微软雅黑" w:hint="eastAsia"/>
          <w:color w:val="4B4B4B"/>
        </w:rPr>
        <w:t xml:space="preserve">　　</w:t>
      </w:r>
      <w:r>
        <w:rPr>
          <w:rFonts w:ascii="微软雅黑" w:eastAsia="微软雅黑" w:hAnsi="微软雅黑" w:cs="微软雅黑" w:hint="eastAsia"/>
          <w:b/>
          <w:color w:val="4B4B4B"/>
        </w:rPr>
        <w:t>一、请简要介绍开展本科毕业论文抽检的背景和目的。</w:t>
      </w:r>
    </w:p>
    <w:p w14:paraId="3A278BB8" w14:textId="77777777" w:rsidR="00C4083D" w:rsidRDefault="00D372A0">
      <w:pPr>
        <w:pStyle w:val="a4"/>
        <w:widowControl/>
        <w:spacing w:before="240"/>
      </w:pPr>
      <w:r>
        <w:rPr>
          <w:rFonts w:ascii="微软雅黑" w:eastAsia="微软雅黑" w:hAnsi="微软雅黑" w:cs="微软雅黑" w:hint="eastAsia"/>
          <w:color w:val="4B4B4B"/>
        </w:rPr>
        <w:t xml:space="preserve">　　答：习近平总书记在全国教育大会上</w:t>
      </w:r>
      <w:proofErr w:type="gramStart"/>
      <w:r>
        <w:rPr>
          <w:rFonts w:ascii="微软雅黑" w:eastAsia="微软雅黑" w:hAnsi="微软雅黑" w:cs="微软雅黑" w:hint="eastAsia"/>
          <w:color w:val="4B4B4B"/>
        </w:rPr>
        <w:t>作出</w:t>
      </w:r>
      <w:proofErr w:type="gramEnd"/>
      <w:r>
        <w:rPr>
          <w:rFonts w:ascii="微软雅黑" w:eastAsia="微软雅黑" w:hAnsi="微软雅黑" w:cs="微软雅黑" w:hint="eastAsia"/>
          <w:color w:val="4B4B4B"/>
        </w:rPr>
        <w:t>重要指示，要落实立德树人根本任务，全面提高教育质量。</w:t>
      </w:r>
      <w:r>
        <w:rPr>
          <w:rFonts w:ascii="微软雅黑" w:eastAsia="微软雅黑" w:hAnsi="微软雅黑" w:cs="微软雅黑" w:hint="eastAsia"/>
          <w:color w:val="4B4B4B"/>
        </w:rPr>
        <w:t>2020</w:t>
      </w:r>
      <w:r>
        <w:rPr>
          <w:rFonts w:ascii="微软雅黑" w:eastAsia="微软雅黑" w:hAnsi="微软雅黑" w:cs="微软雅黑" w:hint="eastAsia"/>
          <w:color w:val="4B4B4B"/>
        </w:rPr>
        <w:t>年</w:t>
      </w:r>
      <w:r>
        <w:rPr>
          <w:rFonts w:ascii="微软雅黑" w:eastAsia="微软雅黑" w:hAnsi="微软雅黑" w:cs="微软雅黑" w:hint="eastAsia"/>
          <w:color w:val="4B4B4B"/>
        </w:rPr>
        <w:t>2</w:t>
      </w:r>
      <w:r>
        <w:rPr>
          <w:rFonts w:ascii="微软雅黑" w:eastAsia="微软雅黑" w:hAnsi="微软雅黑" w:cs="微软雅黑" w:hint="eastAsia"/>
          <w:color w:val="4B4B4B"/>
        </w:rPr>
        <w:t>月，中共中央办公厅、国务院办公厅印发《关于深化新时代教育督导体制机制改革的意见》，提出了加强和改进教育评估监测，保证教育教学质量的要求。</w:t>
      </w:r>
      <w:r>
        <w:rPr>
          <w:rFonts w:ascii="微软雅黑" w:eastAsia="微软雅黑" w:hAnsi="微软雅黑" w:cs="微软雅黑" w:hint="eastAsia"/>
          <w:color w:val="4B4B4B"/>
        </w:rPr>
        <w:t>2020</w:t>
      </w:r>
      <w:r>
        <w:rPr>
          <w:rFonts w:ascii="微软雅黑" w:eastAsia="微软雅黑" w:hAnsi="微软雅黑" w:cs="微软雅黑" w:hint="eastAsia"/>
          <w:color w:val="4B4B4B"/>
        </w:rPr>
        <w:t>年</w:t>
      </w:r>
      <w:r>
        <w:rPr>
          <w:rFonts w:ascii="微软雅黑" w:eastAsia="微软雅黑" w:hAnsi="微软雅黑" w:cs="微软雅黑" w:hint="eastAsia"/>
          <w:color w:val="4B4B4B"/>
        </w:rPr>
        <w:t>10</w:t>
      </w:r>
      <w:r>
        <w:rPr>
          <w:rFonts w:ascii="微软雅黑" w:eastAsia="微软雅黑" w:hAnsi="微软雅黑" w:cs="微软雅黑" w:hint="eastAsia"/>
          <w:color w:val="4B4B4B"/>
        </w:rPr>
        <w:t>月，</w:t>
      </w:r>
      <w:r>
        <w:rPr>
          <w:rFonts w:ascii="微软雅黑" w:eastAsia="微软雅黑" w:hAnsi="微软雅黑" w:cs="微软雅黑" w:hint="eastAsia"/>
          <w:color w:val="4B4B4B"/>
        </w:rPr>
        <w:t>中共中央、国务院印发《深化新时代教育评价改革总体方案》，明确要求严格学业标准，探索本科毕业论文抽检试点工作。《学士学位授权与授予管理办法》（学位〔</w:t>
      </w:r>
      <w:r>
        <w:rPr>
          <w:rFonts w:ascii="微软雅黑" w:eastAsia="微软雅黑" w:hAnsi="微软雅黑" w:cs="微软雅黑" w:hint="eastAsia"/>
          <w:color w:val="4B4B4B"/>
        </w:rPr>
        <w:t>2019</w:t>
      </w:r>
      <w:r>
        <w:rPr>
          <w:rFonts w:ascii="微软雅黑" w:eastAsia="微软雅黑" w:hAnsi="微软雅黑" w:cs="微软雅黑" w:hint="eastAsia"/>
          <w:color w:val="4B4B4B"/>
        </w:rPr>
        <w:t>〕</w:t>
      </w:r>
      <w:r>
        <w:rPr>
          <w:rFonts w:ascii="微软雅黑" w:eastAsia="微软雅黑" w:hAnsi="微软雅黑" w:cs="微软雅黑" w:hint="eastAsia"/>
          <w:color w:val="4B4B4B"/>
        </w:rPr>
        <w:t>20</w:t>
      </w:r>
      <w:r>
        <w:rPr>
          <w:rFonts w:ascii="微软雅黑" w:eastAsia="微软雅黑" w:hAnsi="微软雅黑" w:cs="微软雅黑" w:hint="eastAsia"/>
          <w:color w:val="4B4B4B"/>
        </w:rPr>
        <w:t>号）和《教育部关于深化本科教育教学改革全面提高人才培养质量的意见》（</w:t>
      </w:r>
      <w:proofErr w:type="gramStart"/>
      <w:r>
        <w:rPr>
          <w:rFonts w:ascii="微软雅黑" w:eastAsia="微软雅黑" w:hAnsi="微软雅黑" w:cs="微软雅黑" w:hint="eastAsia"/>
          <w:color w:val="4B4B4B"/>
        </w:rPr>
        <w:t>教高〔</w:t>
      </w:r>
      <w:r>
        <w:rPr>
          <w:rFonts w:ascii="微软雅黑" w:eastAsia="微软雅黑" w:hAnsi="微软雅黑" w:cs="微软雅黑" w:hint="eastAsia"/>
          <w:color w:val="4B4B4B"/>
        </w:rPr>
        <w:t>2019</w:t>
      </w:r>
      <w:r>
        <w:rPr>
          <w:rFonts w:ascii="微软雅黑" w:eastAsia="微软雅黑" w:hAnsi="微软雅黑" w:cs="微软雅黑" w:hint="eastAsia"/>
          <w:color w:val="4B4B4B"/>
        </w:rPr>
        <w:t>〕</w:t>
      </w:r>
      <w:proofErr w:type="gramEnd"/>
      <w:r>
        <w:rPr>
          <w:rFonts w:ascii="微软雅黑" w:eastAsia="微软雅黑" w:hAnsi="微软雅黑" w:cs="微软雅黑" w:hint="eastAsia"/>
          <w:color w:val="4B4B4B"/>
        </w:rPr>
        <w:t>6</w:t>
      </w:r>
      <w:r>
        <w:rPr>
          <w:rFonts w:ascii="微软雅黑" w:eastAsia="微软雅黑" w:hAnsi="微软雅黑" w:cs="微软雅黑" w:hint="eastAsia"/>
          <w:color w:val="4B4B4B"/>
        </w:rPr>
        <w:t>号）提出要落实本科毕业论文要求，加强本科人才培养质量监督。《普通高等学校本科专业类教学质量国家标准》中也明确了不同专业类本科毕业论文的具体要求。</w:t>
      </w:r>
    </w:p>
    <w:p w14:paraId="1A27DB0D" w14:textId="77777777" w:rsidR="00C4083D" w:rsidRDefault="00D372A0">
      <w:pPr>
        <w:pStyle w:val="a4"/>
        <w:widowControl/>
        <w:spacing w:before="240"/>
      </w:pPr>
      <w:r>
        <w:rPr>
          <w:rFonts w:ascii="微软雅黑" w:eastAsia="微软雅黑" w:hAnsi="微软雅黑" w:cs="微软雅黑" w:hint="eastAsia"/>
          <w:color w:val="4B4B4B"/>
        </w:rPr>
        <w:lastRenderedPageBreak/>
        <w:t xml:space="preserve">　　本科毕业论文是学生本科阶段综合学业成果。开展本科毕业论文抽检，考查本科生基本学术规范和基本学术素养，旨在督促高校落实</w:t>
      </w:r>
      <w:r>
        <w:rPr>
          <w:rFonts w:ascii="微软雅黑" w:eastAsia="微软雅黑" w:hAnsi="微软雅黑" w:cs="微软雅黑" w:hint="eastAsia"/>
          <w:color w:val="4B4B4B"/>
        </w:rPr>
        <w:t>立德树人根本任务，推动高校加强培养过程管理、把好毕业出口质量。</w:t>
      </w:r>
    </w:p>
    <w:p w14:paraId="060B46F6" w14:textId="77777777" w:rsidR="00C4083D" w:rsidRDefault="00D372A0">
      <w:pPr>
        <w:pStyle w:val="a4"/>
        <w:widowControl/>
        <w:spacing w:before="240"/>
      </w:pPr>
      <w:r>
        <w:rPr>
          <w:rFonts w:ascii="微软雅黑" w:eastAsia="微软雅黑" w:hAnsi="微软雅黑" w:cs="微软雅黑" w:hint="eastAsia"/>
          <w:color w:val="4B4B4B"/>
        </w:rPr>
        <w:t xml:space="preserve">　　</w:t>
      </w:r>
      <w:r>
        <w:rPr>
          <w:rFonts w:ascii="微软雅黑" w:eastAsia="微软雅黑" w:hAnsi="微软雅黑" w:cs="微软雅黑" w:hint="eastAsia"/>
          <w:b/>
          <w:color w:val="4B4B4B"/>
        </w:rPr>
        <w:t>二、请简要介绍《办法》的研制过程。</w:t>
      </w:r>
    </w:p>
    <w:p w14:paraId="79ADF88C" w14:textId="77777777" w:rsidR="00C4083D" w:rsidRDefault="00D372A0">
      <w:pPr>
        <w:pStyle w:val="a4"/>
        <w:widowControl/>
        <w:spacing w:before="240"/>
      </w:pPr>
      <w:r>
        <w:rPr>
          <w:rFonts w:ascii="微软雅黑" w:eastAsia="微软雅黑" w:hAnsi="微软雅黑" w:cs="微软雅黑" w:hint="eastAsia"/>
          <w:color w:val="4B4B4B"/>
        </w:rPr>
        <w:t xml:space="preserve">　　答：教育部成立工作专班，充分总结博士硕士学位论文抽检工作经验，认真研究《教育部关于深化本科教育教学改革全面提高人才培养质量的意见》《普通高等学校本科专业类教学质量国家标准》《学士学位授权与授予管理办法》等文件，把握本科教育发展的新形势和对本科毕业论文的新要求。对已开展本科毕业论文抽检工作的河北等省份进行调研，总结经验做法。依托有关省级教育行政部门和高校负责同志组成专家团队，在充分征求其意见建议基础上起</w:t>
      </w:r>
      <w:r>
        <w:rPr>
          <w:rFonts w:ascii="微软雅黑" w:eastAsia="微软雅黑" w:hAnsi="微软雅黑" w:cs="微软雅黑" w:hint="eastAsia"/>
          <w:color w:val="4B4B4B"/>
        </w:rPr>
        <w:t>草了文件初稿。送</w:t>
      </w:r>
      <w:r>
        <w:rPr>
          <w:rFonts w:ascii="微软雅黑" w:eastAsia="微软雅黑" w:hAnsi="微软雅黑" w:cs="微软雅黑" w:hint="eastAsia"/>
          <w:color w:val="4B4B4B"/>
        </w:rPr>
        <w:t>14</w:t>
      </w:r>
      <w:r>
        <w:rPr>
          <w:rFonts w:ascii="微软雅黑" w:eastAsia="微软雅黑" w:hAnsi="微软雅黑" w:cs="微软雅黑" w:hint="eastAsia"/>
          <w:color w:val="4B4B4B"/>
        </w:rPr>
        <w:t>个中央部门教育司局、</w:t>
      </w:r>
      <w:r>
        <w:rPr>
          <w:rFonts w:ascii="微软雅黑" w:eastAsia="微软雅黑" w:hAnsi="微软雅黑" w:cs="微软雅黑" w:hint="eastAsia"/>
          <w:color w:val="4B4B4B"/>
        </w:rPr>
        <w:t>31</w:t>
      </w:r>
      <w:r>
        <w:rPr>
          <w:rFonts w:ascii="微软雅黑" w:eastAsia="微软雅黑" w:hAnsi="微软雅黑" w:cs="微软雅黑" w:hint="eastAsia"/>
          <w:color w:val="4B4B4B"/>
        </w:rPr>
        <w:t>个省级教育行政部门和新疆生产建设兵团教育局、部属高校和部省合建高校广泛征求意见，充分吸收采纳、修改完善，经教育部党组会审议通过后正式印发。</w:t>
      </w:r>
    </w:p>
    <w:p w14:paraId="22250102" w14:textId="77777777" w:rsidR="00C4083D" w:rsidRDefault="00D372A0">
      <w:pPr>
        <w:pStyle w:val="a4"/>
        <w:widowControl/>
        <w:spacing w:before="240"/>
      </w:pPr>
      <w:r>
        <w:rPr>
          <w:rFonts w:ascii="微软雅黑" w:eastAsia="微软雅黑" w:hAnsi="微软雅黑" w:cs="微软雅黑" w:hint="eastAsia"/>
          <w:color w:val="4B4B4B"/>
        </w:rPr>
        <w:t xml:space="preserve">　　</w:t>
      </w:r>
      <w:r>
        <w:rPr>
          <w:rFonts w:ascii="微软雅黑" w:eastAsia="微软雅黑" w:hAnsi="微软雅黑" w:cs="微软雅黑" w:hint="eastAsia"/>
          <w:b/>
          <w:color w:val="4B4B4B"/>
        </w:rPr>
        <w:t>三、本科毕业论文抽检主要考察哪些内容，与博士硕士学位论文抽检有何不同？</w:t>
      </w:r>
    </w:p>
    <w:p w14:paraId="00A45DCE" w14:textId="77777777" w:rsidR="00C4083D" w:rsidRDefault="00D372A0">
      <w:pPr>
        <w:pStyle w:val="a4"/>
        <w:widowControl/>
        <w:spacing w:before="240"/>
      </w:pPr>
      <w:r>
        <w:rPr>
          <w:rFonts w:ascii="微软雅黑" w:eastAsia="微软雅黑" w:hAnsi="微软雅黑" w:cs="微软雅黑" w:hint="eastAsia"/>
          <w:color w:val="4B4B4B"/>
        </w:rPr>
        <w:t xml:space="preserve">　　答：本科毕业论文抽检重点对选题意义、写作安排、逻辑构建、专业能力以及学术规范等进行“合格性”考察。各省级教育行政部门参照《普通高等学校本科专业类教学质量国家标准》等要求，结合本地区工作实际，按照《普通高等学校本科专业目录（</w:t>
      </w:r>
      <w:r>
        <w:rPr>
          <w:rFonts w:ascii="微软雅黑" w:eastAsia="微软雅黑" w:hAnsi="微软雅黑" w:cs="微软雅黑" w:hint="eastAsia"/>
          <w:color w:val="4B4B4B"/>
        </w:rPr>
        <w:t>2020</w:t>
      </w:r>
      <w:r>
        <w:rPr>
          <w:rFonts w:ascii="微软雅黑" w:eastAsia="微软雅黑" w:hAnsi="微软雅黑" w:cs="微软雅黑" w:hint="eastAsia"/>
          <w:color w:val="4B4B4B"/>
        </w:rPr>
        <w:t>年版）》学科门类分别制定本科毕业论文抽检评议要素。区别于博士硕士学位论文抽检重点考察研究生创新性和科研能力，本科毕业论文抽检重点考察本科生基本学术规范和基本学术素养。</w:t>
      </w:r>
    </w:p>
    <w:p w14:paraId="3CAF6487" w14:textId="77777777" w:rsidR="00C4083D" w:rsidRDefault="00D372A0">
      <w:pPr>
        <w:pStyle w:val="a4"/>
        <w:widowControl/>
        <w:spacing w:before="240"/>
      </w:pPr>
      <w:r>
        <w:rPr>
          <w:rFonts w:ascii="微软雅黑" w:eastAsia="微软雅黑" w:hAnsi="微软雅黑" w:cs="微软雅黑" w:hint="eastAsia"/>
          <w:color w:val="4B4B4B"/>
        </w:rPr>
        <w:lastRenderedPageBreak/>
        <w:t xml:space="preserve">　　</w:t>
      </w:r>
      <w:r>
        <w:rPr>
          <w:rFonts w:ascii="微软雅黑" w:eastAsia="微软雅黑" w:hAnsi="微软雅黑" w:cs="微软雅黑" w:hint="eastAsia"/>
          <w:b/>
          <w:color w:val="4B4B4B"/>
        </w:rPr>
        <w:t>四、本科毕业论文抽检的比例和范围如何？</w:t>
      </w:r>
    </w:p>
    <w:p w14:paraId="2FB06DD4" w14:textId="77777777" w:rsidR="00C4083D" w:rsidRDefault="00D372A0">
      <w:pPr>
        <w:pStyle w:val="a4"/>
        <w:widowControl/>
        <w:spacing w:before="240"/>
      </w:pPr>
      <w:r>
        <w:rPr>
          <w:rFonts w:ascii="微软雅黑" w:eastAsia="微软雅黑" w:hAnsi="微软雅黑" w:cs="微软雅黑" w:hint="eastAsia"/>
          <w:color w:val="4B4B4B"/>
        </w:rPr>
        <w:t xml:space="preserve">　　答：本科毕业论文抽检每年进行一次，抽检对象为上一学年度授予学士</w:t>
      </w:r>
      <w:r>
        <w:rPr>
          <w:rFonts w:ascii="微软雅黑" w:eastAsia="微软雅黑" w:hAnsi="微软雅黑" w:cs="微软雅黑" w:hint="eastAsia"/>
          <w:color w:val="4B4B4B"/>
        </w:rPr>
        <w:t>学位的论文，抽检比例原则上应不低于</w:t>
      </w:r>
      <w:r>
        <w:rPr>
          <w:rFonts w:ascii="微软雅黑" w:eastAsia="微软雅黑" w:hAnsi="微软雅黑" w:cs="微软雅黑" w:hint="eastAsia"/>
          <w:color w:val="4B4B4B"/>
        </w:rPr>
        <w:t>2%</w:t>
      </w:r>
      <w:r>
        <w:rPr>
          <w:rFonts w:ascii="微软雅黑" w:eastAsia="微软雅黑" w:hAnsi="微软雅黑" w:cs="微软雅黑" w:hint="eastAsia"/>
          <w:color w:val="4B4B4B"/>
        </w:rPr>
        <w:t>。省级教育行政部门采取随机抽取的方式确定抽检名单，抽检论文要覆盖本地区所有本科层次普通高校及其全部本科专业。</w:t>
      </w:r>
    </w:p>
    <w:p w14:paraId="1E723AB4" w14:textId="77777777" w:rsidR="00C4083D" w:rsidRDefault="00D372A0">
      <w:pPr>
        <w:pStyle w:val="a4"/>
        <w:widowControl/>
        <w:spacing w:before="240"/>
      </w:pPr>
      <w:r>
        <w:rPr>
          <w:rFonts w:ascii="微软雅黑" w:eastAsia="微软雅黑" w:hAnsi="微软雅黑" w:cs="微软雅黑" w:hint="eastAsia"/>
          <w:color w:val="4B4B4B"/>
        </w:rPr>
        <w:t xml:space="preserve">　　</w:t>
      </w:r>
      <w:r>
        <w:rPr>
          <w:rFonts w:ascii="微软雅黑" w:eastAsia="微软雅黑" w:hAnsi="微软雅黑" w:cs="微软雅黑" w:hint="eastAsia"/>
          <w:b/>
          <w:color w:val="4B4B4B"/>
        </w:rPr>
        <w:t>五、本科毕业论文抽检工作如何开展？</w:t>
      </w:r>
    </w:p>
    <w:p w14:paraId="1F42D952" w14:textId="77777777" w:rsidR="00C4083D" w:rsidRDefault="00D372A0">
      <w:pPr>
        <w:pStyle w:val="a4"/>
        <w:widowControl/>
        <w:spacing w:before="240"/>
      </w:pPr>
      <w:r>
        <w:rPr>
          <w:rFonts w:ascii="微软雅黑" w:eastAsia="微软雅黑" w:hAnsi="微软雅黑" w:cs="微软雅黑" w:hint="eastAsia"/>
          <w:color w:val="4B4B4B"/>
        </w:rPr>
        <w:t xml:space="preserve">　　答：本科毕业论文抽检工作实施分级管理。教育部负责统筹组织和监督，省级教育行政部门负责具体实施，各有关高校配合落实。中国人民解放军有关部门负责军队系统本科毕业论文抽检的具体实施。</w:t>
      </w:r>
    </w:p>
    <w:p w14:paraId="6297CEAB" w14:textId="77777777" w:rsidR="00C4083D" w:rsidRDefault="00D372A0">
      <w:pPr>
        <w:pStyle w:val="a4"/>
        <w:widowControl/>
        <w:spacing w:before="240"/>
      </w:pPr>
      <w:r>
        <w:rPr>
          <w:rFonts w:ascii="微软雅黑" w:eastAsia="微软雅黑" w:hAnsi="微软雅黑" w:cs="微软雅黑" w:hint="eastAsia"/>
          <w:color w:val="4B4B4B"/>
        </w:rPr>
        <w:t xml:space="preserve">　　教育部建立全国本科毕业论文抽检信息平台，面向省级教育行政部门提供学术不端行为检测、毕业论文提取和专家评审等定制功能，对各省级教育行政部门开</w:t>
      </w:r>
      <w:r>
        <w:rPr>
          <w:rFonts w:ascii="微软雅黑" w:eastAsia="微软雅黑" w:hAnsi="微软雅黑" w:cs="微软雅黑" w:hint="eastAsia"/>
          <w:color w:val="4B4B4B"/>
        </w:rPr>
        <w:t>展本科毕业论文抽检工作实行全过程监督。</w:t>
      </w:r>
    </w:p>
    <w:p w14:paraId="74E05294" w14:textId="77777777" w:rsidR="00C4083D" w:rsidRDefault="00D372A0">
      <w:pPr>
        <w:pStyle w:val="a4"/>
        <w:widowControl/>
        <w:spacing w:before="240"/>
      </w:pPr>
      <w:r>
        <w:rPr>
          <w:rFonts w:ascii="微软雅黑" w:eastAsia="微软雅黑" w:hAnsi="微软雅黑" w:cs="微软雅黑" w:hint="eastAsia"/>
          <w:color w:val="4B4B4B"/>
        </w:rPr>
        <w:t xml:space="preserve">　　省级教育行政部门基于抽检信息平台和本地区学士学位授予信息，采取随机抽取的方式确定抽检名单。利用抽检信息平台对抽检论文进行学术不端行为检测，检测结果供专家评审参考。采取随机匹配方式组织同行专家对抽检论文进行评议，提出评议意见。</w:t>
      </w:r>
    </w:p>
    <w:p w14:paraId="5CCCFD83" w14:textId="77777777" w:rsidR="00C4083D" w:rsidRDefault="00D372A0">
      <w:pPr>
        <w:pStyle w:val="a4"/>
        <w:widowControl/>
        <w:spacing w:before="240"/>
      </w:pPr>
      <w:r>
        <w:rPr>
          <w:rFonts w:ascii="微软雅黑" w:eastAsia="微软雅黑" w:hAnsi="微软雅黑" w:cs="微软雅黑" w:hint="eastAsia"/>
          <w:color w:val="4B4B4B"/>
        </w:rPr>
        <w:t xml:space="preserve">　　</w:t>
      </w:r>
      <w:r>
        <w:rPr>
          <w:rFonts w:ascii="微软雅黑" w:eastAsia="微软雅黑" w:hAnsi="微软雅黑" w:cs="微软雅黑" w:hint="eastAsia"/>
          <w:b/>
          <w:color w:val="4B4B4B"/>
        </w:rPr>
        <w:t>六、如何确定“存在问题学位论文”？</w:t>
      </w:r>
    </w:p>
    <w:p w14:paraId="3F266D45" w14:textId="77777777" w:rsidR="00C4083D" w:rsidRDefault="00D372A0">
      <w:pPr>
        <w:pStyle w:val="a4"/>
        <w:widowControl/>
        <w:spacing w:before="240"/>
      </w:pPr>
      <w:r>
        <w:rPr>
          <w:rFonts w:ascii="微软雅黑" w:eastAsia="微软雅黑" w:hAnsi="微软雅黑" w:cs="微软雅黑" w:hint="eastAsia"/>
          <w:color w:val="4B4B4B"/>
        </w:rPr>
        <w:t xml:space="preserve">　　答：本科毕业论文抽检分为初评和复评两个环节。初评阶段，每篇论文送</w:t>
      </w:r>
      <w:r>
        <w:rPr>
          <w:rFonts w:ascii="微软雅黑" w:eastAsia="微软雅黑" w:hAnsi="微软雅黑" w:cs="微软雅黑" w:hint="eastAsia"/>
          <w:color w:val="4B4B4B"/>
        </w:rPr>
        <w:t>3</w:t>
      </w:r>
      <w:r>
        <w:rPr>
          <w:rFonts w:ascii="微软雅黑" w:eastAsia="微软雅黑" w:hAnsi="微软雅黑" w:cs="微软雅黑" w:hint="eastAsia"/>
          <w:color w:val="4B4B4B"/>
        </w:rPr>
        <w:t>位同行专家，</w:t>
      </w:r>
      <w:r>
        <w:rPr>
          <w:rFonts w:ascii="微软雅黑" w:eastAsia="微软雅黑" w:hAnsi="微软雅黑" w:cs="微软雅黑" w:hint="eastAsia"/>
          <w:color w:val="4B4B4B"/>
        </w:rPr>
        <w:t>3</w:t>
      </w:r>
      <w:r>
        <w:rPr>
          <w:rFonts w:ascii="微软雅黑" w:eastAsia="微软雅黑" w:hAnsi="微软雅黑" w:cs="微软雅黑" w:hint="eastAsia"/>
          <w:color w:val="4B4B4B"/>
        </w:rPr>
        <w:t>位专家中有</w:t>
      </w:r>
      <w:r>
        <w:rPr>
          <w:rFonts w:ascii="微软雅黑" w:eastAsia="微软雅黑" w:hAnsi="微软雅黑" w:cs="微软雅黑" w:hint="eastAsia"/>
          <w:color w:val="4B4B4B"/>
        </w:rPr>
        <w:t>2</w:t>
      </w:r>
      <w:r>
        <w:rPr>
          <w:rFonts w:ascii="微软雅黑" w:eastAsia="微软雅黑" w:hAnsi="微软雅黑" w:cs="微软雅黑" w:hint="eastAsia"/>
          <w:color w:val="4B4B4B"/>
        </w:rPr>
        <w:t>位以上（含</w:t>
      </w:r>
      <w:r>
        <w:rPr>
          <w:rFonts w:ascii="微软雅黑" w:eastAsia="微软雅黑" w:hAnsi="微软雅黑" w:cs="微软雅黑" w:hint="eastAsia"/>
          <w:color w:val="4B4B4B"/>
        </w:rPr>
        <w:t>2</w:t>
      </w:r>
      <w:r>
        <w:rPr>
          <w:rFonts w:ascii="微软雅黑" w:eastAsia="微软雅黑" w:hAnsi="微软雅黑" w:cs="微软雅黑" w:hint="eastAsia"/>
          <w:color w:val="4B4B4B"/>
        </w:rPr>
        <w:t>位）专家评议意见为“不合格”的毕业论文，将认定为“存在问题毕业论文”。</w:t>
      </w:r>
      <w:r>
        <w:rPr>
          <w:rFonts w:ascii="微软雅黑" w:eastAsia="微软雅黑" w:hAnsi="微软雅黑" w:cs="微软雅黑" w:hint="eastAsia"/>
          <w:color w:val="4B4B4B"/>
        </w:rPr>
        <w:t>3</w:t>
      </w:r>
      <w:r>
        <w:rPr>
          <w:rFonts w:ascii="微软雅黑" w:eastAsia="微软雅黑" w:hAnsi="微软雅黑" w:cs="微软雅黑" w:hint="eastAsia"/>
          <w:color w:val="4B4B4B"/>
        </w:rPr>
        <w:t>位专家中有</w:t>
      </w:r>
      <w:r>
        <w:rPr>
          <w:rFonts w:ascii="微软雅黑" w:eastAsia="微软雅黑" w:hAnsi="微软雅黑" w:cs="微软雅黑" w:hint="eastAsia"/>
          <w:color w:val="4B4B4B"/>
        </w:rPr>
        <w:t>1</w:t>
      </w:r>
      <w:r>
        <w:rPr>
          <w:rFonts w:ascii="微软雅黑" w:eastAsia="微软雅黑" w:hAnsi="微软雅黑" w:cs="微软雅黑" w:hint="eastAsia"/>
          <w:color w:val="4B4B4B"/>
        </w:rPr>
        <w:t>位专家评议</w:t>
      </w:r>
      <w:r>
        <w:rPr>
          <w:rFonts w:ascii="微软雅黑" w:eastAsia="微软雅黑" w:hAnsi="微软雅黑" w:cs="微软雅黑" w:hint="eastAsia"/>
          <w:color w:val="4B4B4B"/>
        </w:rPr>
        <w:t>意见为“不合格”，</w:t>
      </w:r>
      <w:r>
        <w:rPr>
          <w:rFonts w:ascii="微软雅黑" w:eastAsia="微软雅黑" w:hAnsi="微软雅黑" w:cs="微软雅黑" w:hint="eastAsia"/>
          <w:color w:val="4B4B4B"/>
        </w:rPr>
        <w:lastRenderedPageBreak/>
        <w:t>将再送</w:t>
      </w:r>
      <w:r>
        <w:rPr>
          <w:rFonts w:ascii="微软雅黑" w:eastAsia="微软雅黑" w:hAnsi="微软雅黑" w:cs="微软雅黑" w:hint="eastAsia"/>
          <w:color w:val="4B4B4B"/>
        </w:rPr>
        <w:t>2</w:t>
      </w:r>
      <w:r>
        <w:rPr>
          <w:rFonts w:ascii="微软雅黑" w:eastAsia="微软雅黑" w:hAnsi="微软雅黑" w:cs="微软雅黑" w:hint="eastAsia"/>
          <w:color w:val="4B4B4B"/>
        </w:rPr>
        <w:t>位同行专家进行复评。复评阶段，</w:t>
      </w:r>
      <w:r>
        <w:rPr>
          <w:rFonts w:ascii="微软雅黑" w:eastAsia="微软雅黑" w:hAnsi="微软雅黑" w:cs="微软雅黑" w:hint="eastAsia"/>
          <w:color w:val="4B4B4B"/>
        </w:rPr>
        <w:t>2</w:t>
      </w:r>
      <w:r>
        <w:rPr>
          <w:rFonts w:ascii="微软雅黑" w:eastAsia="微软雅黑" w:hAnsi="微软雅黑" w:cs="微软雅黑" w:hint="eastAsia"/>
          <w:color w:val="4B4B4B"/>
        </w:rPr>
        <w:t>位复评专家中有</w:t>
      </w:r>
      <w:r>
        <w:rPr>
          <w:rFonts w:ascii="微软雅黑" w:eastAsia="微软雅黑" w:hAnsi="微软雅黑" w:cs="微软雅黑" w:hint="eastAsia"/>
          <w:color w:val="4B4B4B"/>
        </w:rPr>
        <w:t>1</w:t>
      </w:r>
      <w:r>
        <w:rPr>
          <w:rFonts w:ascii="微软雅黑" w:eastAsia="微软雅黑" w:hAnsi="微软雅黑" w:cs="微软雅黑" w:hint="eastAsia"/>
          <w:color w:val="4B4B4B"/>
        </w:rPr>
        <w:t>位以上（含</w:t>
      </w:r>
      <w:r>
        <w:rPr>
          <w:rFonts w:ascii="微软雅黑" w:eastAsia="微软雅黑" w:hAnsi="微软雅黑" w:cs="微软雅黑" w:hint="eastAsia"/>
          <w:color w:val="4B4B4B"/>
        </w:rPr>
        <w:t>1</w:t>
      </w:r>
      <w:r>
        <w:rPr>
          <w:rFonts w:ascii="微软雅黑" w:eastAsia="微软雅黑" w:hAnsi="微软雅黑" w:cs="微软雅黑" w:hint="eastAsia"/>
          <w:color w:val="4B4B4B"/>
        </w:rPr>
        <w:t>位）专家评议意见为“不合格”，将认定为“存在问题毕业论文”。</w:t>
      </w:r>
    </w:p>
    <w:p w14:paraId="403AD25F" w14:textId="77777777" w:rsidR="00C4083D" w:rsidRDefault="00D372A0">
      <w:pPr>
        <w:pStyle w:val="a4"/>
        <w:widowControl/>
        <w:spacing w:before="240"/>
      </w:pPr>
      <w:r>
        <w:rPr>
          <w:rFonts w:ascii="微软雅黑" w:eastAsia="微软雅黑" w:hAnsi="微软雅黑" w:cs="微软雅黑" w:hint="eastAsia"/>
          <w:color w:val="4B4B4B"/>
        </w:rPr>
        <w:t xml:space="preserve">　　</w:t>
      </w:r>
      <w:r>
        <w:rPr>
          <w:rFonts w:ascii="微软雅黑" w:eastAsia="微软雅黑" w:hAnsi="微软雅黑" w:cs="微软雅黑" w:hint="eastAsia"/>
          <w:b/>
          <w:color w:val="4B4B4B"/>
        </w:rPr>
        <w:t>七、本科毕业论文抽检结果如何使用？</w:t>
      </w:r>
    </w:p>
    <w:p w14:paraId="043A19AE" w14:textId="2E4254F6" w:rsidR="00C4083D" w:rsidRPr="000404DB" w:rsidRDefault="00D372A0" w:rsidP="000404DB">
      <w:pPr>
        <w:pStyle w:val="a4"/>
        <w:widowControl/>
        <w:spacing w:before="240"/>
        <w:rPr>
          <w:rFonts w:hint="eastAsia"/>
        </w:rPr>
      </w:pPr>
      <w:r>
        <w:rPr>
          <w:rFonts w:ascii="微软雅黑" w:eastAsia="微软雅黑" w:hAnsi="微软雅黑" w:cs="微软雅黑" w:hint="eastAsia"/>
          <w:color w:val="4B4B4B"/>
        </w:rPr>
        <w:t xml:space="preserve">　　答：本科毕业论文抽检结果由省级教育行政部门向有关高校反馈、抄送省级学位委员会，同时报教育部备案。主要采取以下方式使用：一是抽检结果以适当方式向社会公开。二是对连续</w:t>
      </w:r>
      <w:r>
        <w:rPr>
          <w:rFonts w:ascii="微软雅黑" w:eastAsia="微软雅黑" w:hAnsi="微软雅黑" w:cs="微软雅黑" w:hint="eastAsia"/>
          <w:color w:val="4B4B4B"/>
        </w:rPr>
        <w:t>2</w:t>
      </w:r>
      <w:r>
        <w:rPr>
          <w:rFonts w:ascii="微软雅黑" w:eastAsia="微软雅黑" w:hAnsi="微软雅黑" w:cs="微软雅黑" w:hint="eastAsia"/>
          <w:color w:val="4B4B4B"/>
        </w:rPr>
        <w:t>年均有“存在问题毕业论文”，且比例较高或篇数较多的高校，省级教育行政部门应在本省域内予以通报，减少其招生计划，并进行质量约谈，提出限期整改要求。高校应对有关</w:t>
      </w:r>
      <w:r>
        <w:rPr>
          <w:rFonts w:ascii="微软雅黑" w:eastAsia="微软雅黑" w:hAnsi="微软雅黑" w:cs="微软雅黑" w:hint="eastAsia"/>
          <w:color w:val="4B4B4B"/>
        </w:rPr>
        <w:t>部门、学院和个人的人才培养责任落实情况进行调查，依据有关规定予以追责。三是对连续</w:t>
      </w:r>
      <w:r>
        <w:rPr>
          <w:rFonts w:ascii="微软雅黑" w:eastAsia="微软雅黑" w:hAnsi="微软雅黑" w:cs="微软雅黑" w:hint="eastAsia"/>
          <w:color w:val="4B4B4B"/>
        </w:rPr>
        <w:t>3</w:t>
      </w:r>
      <w:r>
        <w:rPr>
          <w:rFonts w:ascii="微软雅黑" w:eastAsia="微软雅黑" w:hAnsi="微软雅黑" w:cs="微软雅黑" w:hint="eastAsia"/>
          <w:color w:val="4B4B4B"/>
        </w:rPr>
        <w:t>年抽检存在问题较多的本科专业，经整改仍无法达到要求者，视为不能保证培养质量，省级教育行政部门应依据有关规定责令其暂停招生，或由省级学位委员会撤销其学士学位授权点。四是对涉嫌存在抄袭、剽窃、伪造、篡改、买卖、代写等学术不端行为的毕业论文，高校应按照相关程序进行调查核实，对查实的应依法撤销已授予学位，并注销学位证书。五是抽检结果将作为本科教育教学评估、一流本科专业建设、本科专业认证以及专业建设经费投入等教育资源配置的重要参考依据。</w:t>
      </w:r>
    </w:p>
    <w:sectPr w:rsidR="00C4083D" w:rsidRPr="000404DB">
      <w:footerReference w:type="default" r:id="rId8"/>
      <w:pgSz w:w="11906" w:h="16838"/>
      <w:pgMar w:top="1417" w:right="1587" w:bottom="1383" w:left="1587" w:header="851" w:footer="992" w:gutter="0"/>
      <w:cols w:space="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1F830" w14:textId="77777777" w:rsidR="00D372A0" w:rsidRDefault="00D372A0">
      <w:r>
        <w:separator/>
      </w:r>
    </w:p>
  </w:endnote>
  <w:endnote w:type="continuationSeparator" w:id="0">
    <w:p w14:paraId="137BF9D9" w14:textId="77777777" w:rsidR="00D372A0" w:rsidRDefault="00D37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monospace">
    <w:altName w:val="Courier New"/>
    <w:charset w:val="00"/>
    <w:family w:val="auto"/>
    <w:pitch w:val="default"/>
  </w:font>
  <w:font w:name="宋体 ! important">
    <w:altName w:val="宋体"/>
    <w:charset w:val="00"/>
    <w:family w:val="auto"/>
    <w:pitch w:val="default"/>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1B287" w14:textId="77777777" w:rsidR="00C4083D" w:rsidRDefault="00D372A0">
    <w:pPr>
      <w:pStyle w:val="a5"/>
      <w:spacing w:line="14" w:lineRule="auto"/>
      <w:rPr>
        <w:sz w:val="20"/>
      </w:rPr>
    </w:pPr>
    <w:r>
      <w:rPr>
        <w:noProof/>
      </w:rPr>
      <mc:AlternateContent>
        <mc:Choice Requires="wps">
          <w:drawing>
            <wp:anchor distT="0" distB="0" distL="114300" distR="114300" simplePos="0" relativeHeight="251660288" behindDoc="1" locked="0" layoutInCell="1" allowOverlap="1" wp14:anchorId="40FC9DA4" wp14:editId="36386E7A">
              <wp:simplePos x="0" y="0"/>
              <wp:positionH relativeFrom="page">
                <wp:posOffset>3500120</wp:posOffset>
              </wp:positionH>
              <wp:positionV relativeFrom="page">
                <wp:posOffset>9646285</wp:posOffset>
              </wp:positionV>
              <wp:extent cx="560705" cy="224790"/>
              <wp:effectExtent l="0" t="0" r="0" b="0"/>
              <wp:wrapNone/>
              <wp:docPr id="4" name="文本框 4"/>
              <wp:cNvGraphicFramePr/>
              <a:graphic xmlns:a="http://schemas.openxmlformats.org/drawingml/2006/main">
                <a:graphicData uri="http://schemas.microsoft.com/office/word/2010/wordprocessingShape">
                  <wps:wsp>
                    <wps:cNvSpPr txBox="1"/>
                    <wps:spPr>
                      <a:xfrm>
                        <a:off x="0" y="0"/>
                        <a:ext cx="560705" cy="224790"/>
                      </a:xfrm>
                      <a:prstGeom prst="rect">
                        <a:avLst/>
                      </a:prstGeom>
                      <a:noFill/>
                      <a:ln>
                        <a:noFill/>
                      </a:ln>
                    </wps:spPr>
                    <wps:txbx>
                      <w:txbxContent>
                        <w:p w14:paraId="2DF30641" w14:textId="77777777" w:rsidR="00C4083D" w:rsidRDefault="00D372A0">
                          <w:pPr>
                            <w:spacing w:before="11"/>
                            <w:ind w:left="20"/>
                            <w:jc w:val="left"/>
                            <w:rPr>
                              <w:rFonts w:ascii="Times New Roman" w:hAnsi="Times New Roman"/>
                              <w:b/>
                              <w:sz w:val="28"/>
                            </w:rPr>
                          </w:pPr>
                          <w:r>
                            <w:rPr>
                              <w:rFonts w:ascii="Times New Roman" w:hAnsi="Times New Roman"/>
                              <w:b/>
                              <w:sz w:val="28"/>
                            </w:rPr>
                            <w:t xml:space="preserve">— </w:t>
                          </w:r>
                          <w:r>
                            <w:fldChar w:fldCharType="begin"/>
                          </w:r>
                          <w:r>
                            <w:rPr>
                              <w:rFonts w:ascii="Times New Roman" w:hAnsi="Times New Roman"/>
                              <w:b/>
                              <w:sz w:val="28"/>
                            </w:rPr>
                            <w:instrText xml:space="preserve"> PAGE </w:instrText>
                          </w:r>
                          <w:r>
                            <w:fldChar w:fldCharType="separate"/>
                          </w:r>
                          <w:r>
                            <w:t>2</w:t>
                          </w:r>
                          <w:r>
                            <w:fldChar w:fldCharType="end"/>
                          </w:r>
                          <w:r>
                            <w:rPr>
                              <w:rFonts w:ascii="Times New Roman" w:hAnsi="Times New Roman"/>
                              <w:b/>
                              <w:sz w:val="28"/>
                            </w:rPr>
                            <w:t xml:space="preserve"> —</w:t>
                          </w:r>
                        </w:p>
                      </w:txbxContent>
                    </wps:txbx>
                    <wps:bodyPr lIns="0" tIns="0" rIns="0" bIns="0" upright="1"/>
                  </wps:wsp>
                </a:graphicData>
              </a:graphic>
            </wp:anchor>
          </w:drawing>
        </mc:Choice>
        <mc:Fallback>
          <w:pict>
            <v:shapetype w14:anchorId="40FC9DA4" id="_x0000_t202" coordsize="21600,21600" o:spt="202" path="m,l,21600r21600,l21600,xe">
              <v:stroke joinstyle="miter"/>
              <v:path gradientshapeok="t" o:connecttype="rect"/>
            </v:shapetype>
            <v:shape id="文本框 4" o:spid="_x0000_s1026" type="#_x0000_t202" style="position:absolute;left:0;text-align:left;margin-left:275.6pt;margin-top:759.55pt;width:44.15pt;height:17.7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" filled="f" stroked="f">
              <v:textbox inset="0,0,0,0">
                <w:txbxContent>
                  <w:p w14:paraId="2DF30641" w14:textId="77777777" w:rsidR="00C4083D" w:rsidRDefault="00D372A0">
                    <w:pPr>
                      <w:spacing w:before="11"/>
                      <w:ind w:left="20"/>
                      <w:jc w:val="left"/>
                      <w:rPr>
                        <w:rFonts w:ascii="Times New Roman" w:hAnsi="Times New Roman"/>
                        <w:b/>
                        <w:sz w:val="28"/>
                      </w:rPr>
                    </w:pPr>
                    <w:r>
                      <w:rPr>
                        <w:rFonts w:ascii="Times New Roman" w:hAnsi="Times New Roman"/>
                        <w:b/>
                        <w:sz w:val="28"/>
                      </w:rPr>
                      <w:t xml:space="preserve">— </w:t>
                    </w:r>
                    <w:r>
                      <w:fldChar w:fldCharType="begin"/>
                    </w:r>
                    <w:r>
                      <w:rPr>
                        <w:rFonts w:ascii="Times New Roman" w:hAnsi="Times New Roman"/>
                        <w:b/>
                        <w:sz w:val="28"/>
                      </w:rPr>
                      <w:instrText xml:space="preserve"> PAGE </w:instrText>
                    </w:r>
                    <w:r>
                      <w:fldChar w:fldCharType="separate"/>
                    </w:r>
                    <w:r>
                      <w:t>2</w:t>
                    </w:r>
                    <w:r>
                      <w:fldChar w:fldCharType="end"/>
                    </w:r>
                    <w:r>
                      <w:rPr>
                        <w:rFonts w:ascii="Times New Roman" w:hAnsi="Times New Roman"/>
                        <w:b/>
                        <w:sz w:val="28"/>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93AED" w14:textId="77777777" w:rsidR="00D372A0" w:rsidRDefault="00D372A0">
      <w:r>
        <w:separator/>
      </w:r>
    </w:p>
  </w:footnote>
  <w:footnote w:type="continuationSeparator" w:id="0">
    <w:p w14:paraId="4CACBC73" w14:textId="77777777" w:rsidR="00D372A0" w:rsidRDefault="00D372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5F6E37C"/>
    <w:multiLevelType w:val="singleLevel"/>
    <w:tmpl w:val="C5F6E37C"/>
    <w:lvl w:ilvl="0">
      <w:start w:val="2"/>
      <w:numFmt w:val="decimal"/>
      <w:suff w:val="nothing"/>
      <w:lvlText w:val="（%1）"/>
      <w:lvlJc w:val="left"/>
    </w:lvl>
  </w:abstractNum>
  <w:num w:numId="1" w16cid:durableId="511798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defaultTabStop w:val="420"/>
  <w:drawingGridVerticalSpacing w:val="159"/>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5982534"/>
    <w:rsid w:val="00024108"/>
    <w:rsid w:val="000404DB"/>
    <w:rsid w:val="0004707F"/>
    <w:rsid w:val="00090560"/>
    <w:rsid w:val="0014039B"/>
    <w:rsid w:val="0015301C"/>
    <w:rsid w:val="001A5207"/>
    <w:rsid w:val="002B0847"/>
    <w:rsid w:val="003644AE"/>
    <w:rsid w:val="003E3EB6"/>
    <w:rsid w:val="00403A89"/>
    <w:rsid w:val="00415488"/>
    <w:rsid w:val="00436EC0"/>
    <w:rsid w:val="004608C4"/>
    <w:rsid w:val="00472F68"/>
    <w:rsid w:val="004A3177"/>
    <w:rsid w:val="004C5BB5"/>
    <w:rsid w:val="004D29E5"/>
    <w:rsid w:val="004E79C2"/>
    <w:rsid w:val="005E6826"/>
    <w:rsid w:val="0060149F"/>
    <w:rsid w:val="006331AB"/>
    <w:rsid w:val="00671801"/>
    <w:rsid w:val="0068455A"/>
    <w:rsid w:val="00697877"/>
    <w:rsid w:val="006A2AE5"/>
    <w:rsid w:val="00710D66"/>
    <w:rsid w:val="00772B4C"/>
    <w:rsid w:val="00792481"/>
    <w:rsid w:val="007A65D6"/>
    <w:rsid w:val="00842F30"/>
    <w:rsid w:val="0088460D"/>
    <w:rsid w:val="009754AA"/>
    <w:rsid w:val="00997A6D"/>
    <w:rsid w:val="009B34C6"/>
    <w:rsid w:val="009C060A"/>
    <w:rsid w:val="009C7921"/>
    <w:rsid w:val="009D467F"/>
    <w:rsid w:val="009F2A26"/>
    <w:rsid w:val="00A1067C"/>
    <w:rsid w:val="00A32F81"/>
    <w:rsid w:val="00A7748A"/>
    <w:rsid w:val="00AE3A1D"/>
    <w:rsid w:val="00B43378"/>
    <w:rsid w:val="00B54792"/>
    <w:rsid w:val="00BA7B7B"/>
    <w:rsid w:val="00BB3FC5"/>
    <w:rsid w:val="00BC3F49"/>
    <w:rsid w:val="00C4083D"/>
    <w:rsid w:val="00C45E45"/>
    <w:rsid w:val="00C47664"/>
    <w:rsid w:val="00C50F14"/>
    <w:rsid w:val="00C5721A"/>
    <w:rsid w:val="00CA0090"/>
    <w:rsid w:val="00D21287"/>
    <w:rsid w:val="00D372A0"/>
    <w:rsid w:val="00D50D12"/>
    <w:rsid w:val="00D70063"/>
    <w:rsid w:val="00D81814"/>
    <w:rsid w:val="00DA64A5"/>
    <w:rsid w:val="00DC5942"/>
    <w:rsid w:val="00DD1662"/>
    <w:rsid w:val="00E037CF"/>
    <w:rsid w:val="00E23684"/>
    <w:rsid w:val="00E742DB"/>
    <w:rsid w:val="00EA4360"/>
    <w:rsid w:val="00EA7CA1"/>
    <w:rsid w:val="00F240DE"/>
    <w:rsid w:val="00F3766D"/>
    <w:rsid w:val="00FD0CFF"/>
    <w:rsid w:val="01912957"/>
    <w:rsid w:val="024874F2"/>
    <w:rsid w:val="02FF6CEE"/>
    <w:rsid w:val="042D254B"/>
    <w:rsid w:val="04A7480C"/>
    <w:rsid w:val="04C46DE9"/>
    <w:rsid w:val="05D0575D"/>
    <w:rsid w:val="0A140428"/>
    <w:rsid w:val="0A486323"/>
    <w:rsid w:val="0ABF5489"/>
    <w:rsid w:val="0BEF6874"/>
    <w:rsid w:val="0BF231CF"/>
    <w:rsid w:val="0C4F4BED"/>
    <w:rsid w:val="0C5437AF"/>
    <w:rsid w:val="0D083877"/>
    <w:rsid w:val="0EF27D7F"/>
    <w:rsid w:val="0F802ECA"/>
    <w:rsid w:val="1131630B"/>
    <w:rsid w:val="12105979"/>
    <w:rsid w:val="142E0338"/>
    <w:rsid w:val="14553B17"/>
    <w:rsid w:val="1A2A393D"/>
    <w:rsid w:val="1CEB326A"/>
    <w:rsid w:val="1EB4662A"/>
    <w:rsid w:val="202C4847"/>
    <w:rsid w:val="2123599E"/>
    <w:rsid w:val="22DD206F"/>
    <w:rsid w:val="2346654E"/>
    <w:rsid w:val="2347283B"/>
    <w:rsid w:val="23FE4608"/>
    <w:rsid w:val="25541C37"/>
    <w:rsid w:val="26282807"/>
    <w:rsid w:val="274F0899"/>
    <w:rsid w:val="27E908D1"/>
    <w:rsid w:val="2814421A"/>
    <w:rsid w:val="284A39CE"/>
    <w:rsid w:val="28650375"/>
    <w:rsid w:val="29826588"/>
    <w:rsid w:val="29D137E8"/>
    <w:rsid w:val="2B8E2BA5"/>
    <w:rsid w:val="2C1F6420"/>
    <w:rsid w:val="2C48254C"/>
    <w:rsid w:val="2CC07596"/>
    <w:rsid w:val="2E655F33"/>
    <w:rsid w:val="2EBE1AB1"/>
    <w:rsid w:val="2EEC129D"/>
    <w:rsid w:val="30090E18"/>
    <w:rsid w:val="30D35F63"/>
    <w:rsid w:val="3178492D"/>
    <w:rsid w:val="31A041CB"/>
    <w:rsid w:val="32265B0F"/>
    <w:rsid w:val="326277DE"/>
    <w:rsid w:val="32BD48F9"/>
    <w:rsid w:val="33011A6B"/>
    <w:rsid w:val="333C6D72"/>
    <w:rsid w:val="354C4B58"/>
    <w:rsid w:val="357C43D1"/>
    <w:rsid w:val="35982534"/>
    <w:rsid w:val="363B215B"/>
    <w:rsid w:val="36E25CED"/>
    <w:rsid w:val="36F56D67"/>
    <w:rsid w:val="382335D8"/>
    <w:rsid w:val="3895744B"/>
    <w:rsid w:val="393032F2"/>
    <w:rsid w:val="39595342"/>
    <w:rsid w:val="3ADA7E3F"/>
    <w:rsid w:val="3C6E7BB4"/>
    <w:rsid w:val="3D806DE0"/>
    <w:rsid w:val="3EA64DEB"/>
    <w:rsid w:val="3F5760CB"/>
    <w:rsid w:val="3FC631C1"/>
    <w:rsid w:val="40090458"/>
    <w:rsid w:val="431C5A86"/>
    <w:rsid w:val="47FF09BA"/>
    <w:rsid w:val="48195125"/>
    <w:rsid w:val="48BD31A2"/>
    <w:rsid w:val="4B571947"/>
    <w:rsid w:val="4B7953FC"/>
    <w:rsid w:val="4CAB6831"/>
    <w:rsid w:val="4EBD4088"/>
    <w:rsid w:val="4EE9032B"/>
    <w:rsid w:val="509769E6"/>
    <w:rsid w:val="51830A41"/>
    <w:rsid w:val="51E601E1"/>
    <w:rsid w:val="538E39A3"/>
    <w:rsid w:val="54D53C12"/>
    <w:rsid w:val="553E69A1"/>
    <w:rsid w:val="56413A96"/>
    <w:rsid w:val="57374F54"/>
    <w:rsid w:val="57760E46"/>
    <w:rsid w:val="57802226"/>
    <w:rsid w:val="58B374A8"/>
    <w:rsid w:val="5A517935"/>
    <w:rsid w:val="5AC63549"/>
    <w:rsid w:val="5CF35FF6"/>
    <w:rsid w:val="5E22253D"/>
    <w:rsid w:val="5EFD1888"/>
    <w:rsid w:val="5FAA3A33"/>
    <w:rsid w:val="5FB67020"/>
    <w:rsid w:val="61844625"/>
    <w:rsid w:val="6381191C"/>
    <w:rsid w:val="639D2A23"/>
    <w:rsid w:val="648D5B24"/>
    <w:rsid w:val="68A00C01"/>
    <w:rsid w:val="69327862"/>
    <w:rsid w:val="6B0F0DFB"/>
    <w:rsid w:val="6B8F2B57"/>
    <w:rsid w:val="6D394128"/>
    <w:rsid w:val="6DE052A2"/>
    <w:rsid w:val="6E3120DB"/>
    <w:rsid w:val="6E414809"/>
    <w:rsid w:val="6E6829DD"/>
    <w:rsid w:val="70E84C6C"/>
    <w:rsid w:val="71907606"/>
    <w:rsid w:val="71987AA2"/>
    <w:rsid w:val="72CF7D57"/>
    <w:rsid w:val="74895909"/>
    <w:rsid w:val="791660EE"/>
    <w:rsid w:val="7978569A"/>
    <w:rsid w:val="79CE3BA8"/>
    <w:rsid w:val="7B504ABD"/>
    <w:rsid w:val="7C8B793D"/>
    <w:rsid w:val="7D4A4B99"/>
    <w:rsid w:val="7DF455E0"/>
    <w:rsid w:val="7E120E90"/>
    <w:rsid w:val="7FE972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3FA75FB"/>
  <w15:docId w15:val="{23F1A06A-8E83-4253-8514-98D2899E9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Cite" w:qFormat="1"/>
    <w:lsdException w:name="HTML Code" w:qFormat="1"/>
    <w:lsdException w:name="HTML Definition" w:qFormat="1"/>
    <w:lsdException w:name="HTML Keyboard" w:qFormat="1"/>
    <w:lsdException w:name="HTML Sample" w:qFormat="1"/>
    <w:lsdException w:name="HTML Variab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100" w:beforeAutospacing="1" w:after="100" w:afterAutospacing="1"/>
      <w:jc w:val="left"/>
      <w:outlineLvl w:val="0"/>
    </w:pPr>
    <w:rPr>
      <w:rFonts w:ascii="宋体" w:eastAsia="宋体" w:hAnsi="宋体" w:cs="Times New Roman" w:hint="eastAsia"/>
      <w:b/>
      <w:kern w:val="44"/>
      <w:sz w:val="48"/>
      <w:szCs w:val="48"/>
    </w:rPr>
  </w:style>
  <w:style w:type="paragraph" w:styleId="2">
    <w:name w:val="heading 2"/>
    <w:basedOn w:val="a"/>
    <w:next w:val="a"/>
    <w:unhideWhenUsed/>
    <w:qFormat/>
    <w:pPr>
      <w:spacing w:before="100" w:beforeAutospacing="1" w:after="100" w:afterAutospacing="1"/>
      <w:jc w:val="left"/>
      <w:outlineLvl w:val="1"/>
    </w:pPr>
    <w:rPr>
      <w:rFonts w:ascii="宋体" w:eastAsia="宋体" w:hAnsi="宋体" w:cs="Times New Roman" w:hint="eastAsia"/>
      <w:b/>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自评报告正文"/>
    <w:basedOn w:val="a4"/>
    <w:qFormat/>
    <w:pPr>
      <w:widowControl/>
      <w:spacing w:before="40" w:after="40"/>
      <w:ind w:firstLineChars="200" w:firstLine="643"/>
    </w:pPr>
    <w:rPr>
      <w:rFonts w:ascii="仿宋" w:hAnsi="仿宋"/>
      <w:sz w:val="32"/>
      <w:szCs w:val="22"/>
    </w:rPr>
  </w:style>
  <w:style w:type="paragraph" w:styleId="a4">
    <w:name w:val="Normal (Web)"/>
    <w:basedOn w:val="a"/>
    <w:qFormat/>
    <w:rPr>
      <w:sz w:val="24"/>
    </w:rPr>
  </w:style>
  <w:style w:type="paragraph" w:styleId="a5">
    <w:name w:val="Body Text"/>
    <w:basedOn w:val="a"/>
    <w:uiPriority w:val="1"/>
    <w:qFormat/>
    <w:rPr>
      <w:rFonts w:ascii="仿宋" w:eastAsia="仿宋" w:hAnsi="仿宋" w:cs="仿宋"/>
      <w:sz w:val="32"/>
      <w:szCs w:val="32"/>
      <w:lang w:val="zh-CN" w:bidi="zh-CN"/>
    </w:rPr>
  </w:style>
  <w:style w:type="paragraph" w:styleId="a6">
    <w:name w:val="Balloon Text"/>
    <w:basedOn w:val="a"/>
    <w:link w:val="a7"/>
    <w:qFormat/>
    <w:rPr>
      <w:sz w:val="18"/>
      <w:szCs w:val="18"/>
    </w:rPr>
  </w:style>
  <w:style w:type="paragraph" w:styleId="a8">
    <w:name w:val="footer"/>
    <w:basedOn w:val="a"/>
    <w:link w:val="a9"/>
    <w:qFormat/>
    <w:pPr>
      <w:tabs>
        <w:tab w:val="center" w:pos="4153"/>
        <w:tab w:val="right" w:pos="8306"/>
      </w:tabs>
      <w:snapToGrid w:val="0"/>
      <w:jc w:val="left"/>
    </w:pPr>
    <w:rPr>
      <w:sz w:val="18"/>
      <w:szCs w:val="18"/>
    </w:rPr>
  </w:style>
  <w:style w:type="paragraph" w:styleId="aa">
    <w:name w:val="header"/>
    <w:basedOn w:val="a"/>
    <w:link w:val="ab"/>
    <w:qFormat/>
    <w:pPr>
      <w:pBdr>
        <w:bottom w:val="single" w:sz="6" w:space="1" w:color="auto"/>
      </w:pBdr>
      <w:tabs>
        <w:tab w:val="center" w:pos="4153"/>
        <w:tab w:val="right" w:pos="8306"/>
      </w:tabs>
      <w:snapToGrid w:val="0"/>
      <w:jc w:val="center"/>
    </w:pPr>
    <w:rPr>
      <w:sz w:val="18"/>
      <w:szCs w:val="18"/>
    </w:rPr>
  </w:style>
  <w:style w:type="character" w:styleId="ac">
    <w:name w:val="Strong"/>
    <w:basedOn w:val="a1"/>
    <w:qFormat/>
    <w:rPr>
      <w:b/>
    </w:rPr>
  </w:style>
  <w:style w:type="character" w:styleId="ad">
    <w:name w:val="FollowedHyperlink"/>
    <w:basedOn w:val="a1"/>
    <w:qFormat/>
    <w:rPr>
      <w:color w:val="333333"/>
      <w:u w:val="none"/>
    </w:rPr>
  </w:style>
  <w:style w:type="character" w:styleId="ae">
    <w:name w:val="Emphasis"/>
    <w:basedOn w:val="a1"/>
    <w:qFormat/>
    <w:rPr>
      <w:i/>
    </w:rPr>
  </w:style>
  <w:style w:type="character" w:styleId="HTML">
    <w:name w:val="HTML Definition"/>
    <w:basedOn w:val="a1"/>
    <w:qFormat/>
  </w:style>
  <w:style w:type="character" w:styleId="HTML0">
    <w:name w:val="HTML Acronym"/>
    <w:basedOn w:val="a1"/>
    <w:qFormat/>
  </w:style>
  <w:style w:type="character" w:styleId="HTML1">
    <w:name w:val="HTML Variable"/>
    <w:basedOn w:val="a1"/>
    <w:qFormat/>
  </w:style>
  <w:style w:type="character" w:styleId="af">
    <w:name w:val="Hyperlink"/>
    <w:basedOn w:val="a1"/>
    <w:qFormat/>
    <w:rPr>
      <w:color w:val="000000"/>
      <w:u w:val="none"/>
    </w:rPr>
  </w:style>
  <w:style w:type="character" w:styleId="HTML2">
    <w:name w:val="HTML Code"/>
    <w:basedOn w:val="a1"/>
    <w:qFormat/>
    <w:rPr>
      <w:rFonts w:ascii="monospace" w:eastAsia="monospace" w:hAnsi="monospace" w:cs="monospace"/>
      <w:sz w:val="24"/>
      <w:szCs w:val="24"/>
    </w:rPr>
  </w:style>
  <w:style w:type="character" w:styleId="HTML3">
    <w:name w:val="HTML Cite"/>
    <w:basedOn w:val="a1"/>
    <w:qFormat/>
  </w:style>
  <w:style w:type="character" w:styleId="HTML4">
    <w:name w:val="HTML Keyboard"/>
    <w:basedOn w:val="a1"/>
    <w:qFormat/>
    <w:rPr>
      <w:rFonts w:ascii="monospace" w:eastAsia="monospace" w:hAnsi="monospace" w:cs="monospace" w:hint="default"/>
      <w:sz w:val="24"/>
      <w:szCs w:val="24"/>
    </w:rPr>
  </w:style>
  <w:style w:type="character" w:styleId="HTML5">
    <w:name w:val="HTML Sample"/>
    <w:basedOn w:val="a1"/>
    <w:qFormat/>
    <w:rPr>
      <w:rFonts w:ascii="monospace" w:eastAsia="monospace" w:hAnsi="monospace" w:cs="monospace" w:hint="default"/>
      <w:sz w:val="24"/>
      <w:szCs w:val="24"/>
    </w:rPr>
  </w:style>
  <w:style w:type="character" w:customStyle="1" w:styleId="no42">
    <w:name w:val="no42"/>
    <w:basedOn w:val="a1"/>
    <w:qFormat/>
  </w:style>
  <w:style w:type="character" w:customStyle="1" w:styleId="ico-jiang2">
    <w:name w:val="ico-jiang2"/>
    <w:basedOn w:val="a1"/>
    <w:qFormat/>
  </w:style>
  <w:style w:type="character" w:customStyle="1" w:styleId="top-icon">
    <w:name w:val="top-icon"/>
    <w:basedOn w:val="a1"/>
    <w:qFormat/>
  </w:style>
  <w:style w:type="character" w:customStyle="1" w:styleId="orgname2">
    <w:name w:val="org_name2"/>
    <w:basedOn w:val="a1"/>
    <w:qFormat/>
  </w:style>
  <w:style w:type="character" w:customStyle="1" w:styleId="no7">
    <w:name w:val="no7"/>
    <w:basedOn w:val="a1"/>
    <w:qFormat/>
  </w:style>
  <w:style w:type="character" w:customStyle="1" w:styleId="no52">
    <w:name w:val="no52"/>
    <w:basedOn w:val="a1"/>
    <w:qFormat/>
  </w:style>
  <w:style w:type="character" w:customStyle="1" w:styleId="no62">
    <w:name w:val="no62"/>
    <w:basedOn w:val="a1"/>
    <w:qFormat/>
  </w:style>
  <w:style w:type="character" w:customStyle="1" w:styleId="orange">
    <w:name w:val="orange"/>
    <w:basedOn w:val="a1"/>
    <w:qFormat/>
    <w:rPr>
      <w:color w:val="3FB58F"/>
    </w:rPr>
  </w:style>
  <w:style w:type="character" w:customStyle="1" w:styleId="ui-bz-bg-hover">
    <w:name w:val="ui-bz-bg-hover"/>
    <w:basedOn w:val="a1"/>
    <w:qFormat/>
    <w:rPr>
      <w:shd w:val="clear" w:color="auto" w:fill="000000"/>
    </w:rPr>
  </w:style>
  <w:style w:type="character" w:customStyle="1" w:styleId="ui-bz-bg-hover1">
    <w:name w:val="ui-bz-bg-hover1"/>
    <w:basedOn w:val="a1"/>
    <w:qFormat/>
  </w:style>
  <w:style w:type="character" w:customStyle="1" w:styleId="my-notice1">
    <w:name w:val="my-notice1"/>
    <w:basedOn w:val="a1"/>
    <w:qFormat/>
  </w:style>
  <w:style w:type="character" w:customStyle="1" w:styleId="my-class">
    <w:name w:val="my-class"/>
    <w:basedOn w:val="a1"/>
    <w:qFormat/>
  </w:style>
  <w:style w:type="character" w:customStyle="1" w:styleId="bdsmore">
    <w:name w:val="bds_more"/>
    <w:basedOn w:val="a1"/>
    <w:qFormat/>
  </w:style>
  <w:style w:type="character" w:customStyle="1" w:styleId="bdsmore1">
    <w:name w:val="bds_more1"/>
    <w:basedOn w:val="a1"/>
    <w:qFormat/>
    <w:rPr>
      <w:rFonts w:ascii="宋体 ! important" w:eastAsia="宋体 ! important" w:hAnsi="宋体 ! important" w:cs="宋体 ! important"/>
      <w:color w:val="454545"/>
      <w:sz w:val="18"/>
      <w:szCs w:val="18"/>
    </w:rPr>
  </w:style>
  <w:style w:type="character" w:customStyle="1" w:styleId="bdsmore2">
    <w:name w:val="bds_more2"/>
    <w:basedOn w:val="a1"/>
    <w:qFormat/>
    <w:rPr>
      <w:rFonts w:ascii="宋体" w:eastAsia="宋体" w:hAnsi="宋体" w:cs="宋体" w:hint="eastAsia"/>
    </w:rPr>
  </w:style>
  <w:style w:type="character" w:customStyle="1" w:styleId="bdsnopic">
    <w:name w:val="bds_nopic"/>
    <w:basedOn w:val="a1"/>
    <w:qFormat/>
  </w:style>
  <w:style w:type="character" w:customStyle="1" w:styleId="bdsnopic1">
    <w:name w:val="bds_nopic1"/>
    <w:basedOn w:val="a1"/>
    <w:qFormat/>
  </w:style>
  <w:style w:type="character" w:customStyle="1" w:styleId="bdsnopic2">
    <w:name w:val="bds_nopic2"/>
    <w:basedOn w:val="a1"/>
    <w:qFormat/>
  </w:style>
  <w:style w:type="character" w:customStyle="1" w:styleId="t-tag">
    <w:name w:val="t-tag"/>
    <w:basedOn w:val="a1"/>
    <w:qFormat/>
    <w:rPr>
      <w:color w:val="FFFFFF"/>
      <w:sz w:val="18"/>
      <w:szCs w:val="18"/>
      <w:shd w:val="clear" w:color="auto" w:fill="FE8833"/>
    </w:rPr>
  </w:style>
  <w:style w:type="character" w:customStyle="1" w:styleId="tip10">
    <w:name w:val="tip10"/>
    <w:basedOn w:val="a1"/>
    <w:qFormat/>
    <w:rPr>
      <w:vanish/>
      <w:color w:val="FF0000"/>
      <w:sz w:val="18"/>
      <w:szCs w:val="18"/>
    </w:rPr>
  </w:style>
  <w:style w:type="character" w:customStyle="1" w:styleId="f-star">
    <w:name w:val="f-star"/>
    <w:basedOn w:val="a1"/>
    <w:qFormat/>
    <w:rPr>
      <w:color w:val="999999"/>
      <w:sz w:val="21"/>
      <w:szCs w:val="21"/>
    </w:rPr>
  </w:style>
  <w:style w:type="character" w:customStyle="1" w:styleId="ico-jiang">
    <w:name w:val="ico-jiang"/>
    <w:basedOn w:val="a1"/>
    <w:qFormat/>
  </w:style>
  <w:style w:type="character" w:customStyle="1" w:styleId="ico-jiang1">
    <w:name w:val="ico-jiang1"/>
    <w:basedOn w:val="a1"/>
    <w:qFormat/>
  </w:style>
  <w:style w:type="character" w:customStyle="1" w:styleId="no5">
    <w:name w:val="no5"/>
    <w:basedOn w:val="a1"/>
    <w:qFormat/>
  </w:style>
  <w:style w:type="character" w:customStyle="1" w:styleId="no72">
    <w:name w:val="no72"/>
    <w:basedOn w:val="a1"/>
    <w:qFormat/>
  </w:style>
  <w:style w:type="character" w:customStyle="1" w:styleId="orange6">
    <w:name w:val="orange6"/>
    <w:basedOn w:val="a1"/>
    <w:qFormat/>
    <w:rPr>
      <w:color w:val="3FB58F"/>
    </w:rPr>
  </w:style>
  <w:style w:type="character" w:customStyle="1" w:styleId="a7">
    <w:name w:val="批注框文本 字符"/>
    <w:basedOn w:val="a1"/>
    <w:link w:val="a6"/>
    <w:qFormat/>
    <w:rPr>
      <w:rFonts w:asciiTheme="minorHAnsi" w:eastAsiaTheme="minorEastAsia" w:hAnsiTheme="minorHAnsi" w:cstheme="minorBidi"/>
      <w:kern w:val="2"/>
      <w:sz w:val="18"/>
      <w:szCs w:val="18"/>
    </w:rPr>
  </w:style>
  <w:style w:type="paragraph" w:customStyle="1" w:styleId="New">
    <w:name w:val="正文 New"/>
    <w:qFormat/>
    <w:pPr>
      <w:widowControl w:val="0"/>
      <w:jc w:val="both"/>
    </w:pPr>
    <w:rPr>
      <w:kern w:val="2"/>
      <w:sz w:val="21"/>
    </w:rPr>
  </w:style>
  <w:style w:type="character" w:customStyle="1" w:styleId="ab">
    <w:name w:val="页眉 字符"/>
    <w:basedOn w:val="a1"/>
    <w:link w:val="aa"/>
    <w:qFormat/>
    <w:rPr>
      <w:rFonts w:asciiTheme="minorHAnsi" w:eastAsiaTheme="minorEastAsia" w:hAnsiTheme="minorHAnsi" w:cstheme="minorBidi"/>
      <w:kern w:val="2"/>
      <w:sz w:val="18"/>
      <w:szCs w:val="18"/>
    </w:rPr>
  </w:style>
  <w:style w:type="character" w:customStyle="1" w:styleId="a9">
    <w:name w:val="页脚 字符"/>
    <w:basedOn w:val="a1"/>
    <w:link w:val="a8"/>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337</Words>
  <Characters>1926</Characters>
  <Application>Microsoft Office Word</Application>
  <DocSecurity>0</DocSecurity>
  <Lines>16</Lines>
  <Paragraphs>4</Paragraphs>
  <ScaleCrop>false</ScaleCrop>
  <Company>china</Company>
  <LinksUpToDate>false</LinksUpToDate>
  <CharactersWithSpaces>2259</CharactersWithSpaces>
  <SharedDoc>false</SharedDoc>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2022-05-19T02:14:00Z</dcterms:created>
  <dc:creator>Administrator</dc:creator>
  <lastModifiedBy>am</lastModifiedBy>
  <lastPrinted>2022-05-19T02:14:00Z</lastPrinted>
  <dcterms:modified xsi:type="dcterms:W3CDTF">2022-05-19T02:14:00Z</dcterms:modified>
  <revision>6</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C2F76C66546F46A4AA2459CA30B00811</vt:lpwstr>
  </property>
</Properties>
</file>