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color w:val="FF0000"/>
          <w:spacing w:val="-20"/>
          <w:sz w:val="90"/>
          <w:szCs w:val="80"/>
        </w:rPr>
      </w:pPr>
      <w:r>
        <w:rPr>
          <w:rFonts w:hint="eastAsia" w:ascii="宋体" w:hAnsi="宋体"/>
          <w:b/>
          <w:color w:val="FF0000"/>
          <w:spacing w:val="-20"/>
          <w:sz w:val="90"/>
          <w:szCs w:val="80"/>
        </w:rPr>
        <w:t>湖南科技学院教务处</w:t>
      </w:r>
    </w:p>
    <w:p>
      <w:pPr>
        <w:spacing w:line="60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color w:val="FF0000"/>
        </w:rPr>
        <mc:AlternateContent>
          <mc:Choice Requires="wpg">
            <w:drawing>
              <wp:inline distT="0" distB="0" distL="114300" distR="114300">
                <wp:extent cx="7465060" cy="297180"/>
                <wp:effectExtent l="0" t="0" r="0" b="0"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7465060" cy="297180"/>
                          <a:chOff x="0" y="0"/>
                          <a:chExt cx="11756" cy="468"/>
                        </a:xfrm>
                      </wpg:grpSpPr>
                      <wps:wsp>
                        <wps:cNvPr id="1" name="图片 3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11756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2" name="直线 4"/>
                        <wps:cNvCnPr/>
                        <wps:spPr>
                          <a:xfrm flipV="1">
                            <a:off x="0" y="156"/>
                            <a:ext cx="8460" cy="1"/>
                          </a:xfrm>
                          <a:prstGeom prst="line">
                            <a:avLst/>
                          </a:prstGeom>
                          <a:ln w="57150" cap="flat" cmpd="thickThin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s1026" o:spt="203" style="height:23.4pt;width:587.8pt;" coordsize="11756,468" o:gfxdata="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HMoKXHWAAAABQEA&#10;AA8AAAAAAAAAAQAgAAAAIgAAAGRycy9kb3ducmV2LnhtbFBLAQIUABQAAAAIAIdO4kBh79NbxwIA&#10;AMsGAAAOAAAAAAAAAAEAIAAAACUBAABkcnMvZTJvRG9jLnhtbFBLBQYAAAAABgAGAFkBAABeBgAA&#10;AAA=&#10;">
                <o:lock v:ext="edit" rotation="t" aspectratio="f"/>
                <v:rect id="图片 3" o:spid="_x0000_s1026" o:spt="1" style="position:absolute;left:0;top:0;height:468;width:11756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t"/>
                </v:rect>
                <v:line id="直线 4" o:spid="_x0000_s1026" o:spt="20" style="position:absolute;left:0;top:156;flip:y;height:1;width:8460;" filled="f" stroked="t" coordsize="21600,21600" o:gfxdata="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jNG68AAAA&#10;2gAAAA8AAAAAAAAAAQAgAAAAIgAAAGRycy9kb3ducmV2LnhtbFBLAQIUABQAAAAIAIdO4kAzLwWe&#10;OwAAADkAAAAQAAAAAAAAAAEAIAAAAAsBAABkcnMvc2hhcGV4bWwueG1sUEsFBgAAAAAGAAYAWwEA&#10;ALUDAAAAAA==&#10;">
                  <v:fill on="f" focussize="0,0"/>
                  <v:stroke weight="4.5pt" color="#FF0000" linestyle="thickThin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widowControl/>
        <w:spacing w:line="640" w:lineRule="exact"/>
        <w:jc w:val="center"/>
        <w:rPr>
          <w:rFonts w:hint="eastAsia" w:asciiTheme="minorEastAsia" w:hAnsiTheme="minorEastAsia" w:eastAsiaTheme="minorEastAsia" w:cstheme="minorEastAsia"/>
          <w:b/>
          <w:bCs/>
          <w:spacing w:val="8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8"/>
          <w:sz w:val="44"/>
          <w:szCs w:val="44"/>
        </w:rPr>
        <w:t>关于推荐2023-2027年湖南省普通本科高校</w:t>
      </w:r>
    </w:p>
    <w:p>
      <w:pPr>
        <w:widowControl/>
        <w:spacing w:line="640" w:lineRule="exact"/>
        <w:jc w:val="center"/>
        <w:rPr>
          <w:rFonts w:hint="eastAsia" w:asciiTheme="minorEastAsia" w:hAnsiTheme="minorEastAsia" w:eastAsiaTheme="minorEastAsia" w:cstheme="minorEastAsia"/>
          <w:b/>
          <w:bCs/>
          <w:spacing w:val="8"/>
          <w:sz w:val="44"/>
          <w:szCs w:val="4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8"/>
          <w:sz w:val="44"/>
          <w:szCs w:val="44"/>
          <w:lang w:eastAsia="zh-CN"/>
        </w:rPr>
        <w:t>教学指导委员会委员候选人的通知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各教学学院及机关职能部门：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为深入贯彻落实党的二十大精神，加强我校本科教学工作宏观管理和分类指导，充分发挥专家组织对高等教育教学改革的研究、咨询和指导作用，根据湖南省教育厅下发的《关于推荐 2023-2027年湖南省普通本科高校教学指导委员会委员候选人的通知》(附件1),经研究，面向学校</w:t>
      </w: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的教学</w:t>
      </w:r>
      <w:r>
        <w:rPr>
          <w:rFonts w:hint="eastAsia" w:ascii="仿宋_GB2312" w:hAnsi="楷体_GB2312" w:eastAsia="仿宋_GB2312" w:cs="楷体_GB2312"/>
          <w:sz w:val="30"/>
          <w:szCs w:val="30"/>
        </w:rPr>
        <w:t>学院和机关职能部门遴选2023-2027年湖南省普通本科高校教学指导委员会委员候选人。具体实施办法如下。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一 、遴选条件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1.政治立场坚定，能够全面贯彻党的教育方针，深刻理解高</w:t>
      </w: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等教育有关政策，遵纪守法，为人正直，办事公道。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2.从事本学科专业教学工作，学风端正，教学能力强、学术造诣</w:t>
      </w: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高，教学或教学管理等相关工作经验丰富。委员应具有正高级职称。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3.热心本科教学，乐于奉献，熟悉本科教育教学和人才培养工作，近五年来坚持为本科生上课，教育部高等学校教学指导委员会委员、国家级一流专业建设点和一流课程负责人、教学名师、教学成果奖获得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4.教学管理工作经验丰富，组织协调能力较强。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5.身心健康，年龄原则上不超过55周岁，教育部高等学校</w:t>
      </w: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教学指导委员会委员年龄可适当放宽。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二、 遴选方式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1.按照省厅通知要求，我校可为每个省级教学指导委员会推荐专家1名。请各</w:t>
      </w: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教学</w:t>
      </w:r>
      <w:r>
        <w:rPr>
          <w:rFonts w:hint="eastAsia" w:ascii="仿宋_GB2312" w:hAnsi="楷体_GB2312" w:eastAsia="仿宋_GB2312" w:cs="楷体_GB2312"/>
          <w:sz w:val="30"/>
          <w:szCs w:val="30"/>
        </w:rPr>
        <w:t>学院和机关职能部门组织符合条件的教师积极申报，学校将从申报者中择优推荐。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2</w:t>
      </w: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.</w:t>
      </w:r>
      <w:r>
        <w:rPr>
          <w:rFonts w:hint="eastAsia" w:ascii="仿宋_GB2312" w:hAnsi="楷体_GB2312" w:eastAsia="仿宋_GB2312" w:cs="楷体_GB2312"/>
          <w:sz w:val="30"/>
          <w:szCs w:val="30"/>
        </w:rPr>
        <w:t>申报者应对照省厅通知要求，认真填写《2023-2027年湖南省普通本科高校教学指导委员会委员候选人推荐表》(附件2) 和《2023-2027年湖南省普通本科高校教学指导委员会委员候选人推荐汇总表》(附件3)。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三、 材料报送要求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请各</w:t>
      </w: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教学</w:t>
      </w:r>
      <w:r>
        <w:rPr>
          <w:rFonts w:hint="eastAsia" w:ascii="仿宋_GB2312" w:hAnsi="楷体_GB2312" w:eastAsia="仿宋_GB2312" w:cs="楷体_GB2312"/>
          <w:sz w:val="30"/>
          <w:szCs w:val="30"/>
        </w:rPr>
        <w:t>学院和机关职能部门的</w:t>
      </w: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综合办</w:t>
      </w:r>
      <w:r>
        <w:rPr>
          <w:rFonts w:hint="eastAsia" w:ascii="仿宋_GB2312" w:hAnsi="楷体_GB2312" w:eastAsia="仿宋_GB2312" w:cs="楷体_GB2312"/>
          <w:sz w:val="30"/>
          <w:szCs w:val="30"/>
        </w:rPr>
        <w:t>主任审核申报材料后于2023年3月</w:t>
      </w: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6</w:t>
      </w:r>
      <w:r>
        <w:rPr>
          <w:rFonts w:hint="eastAsia" w:ascii="仿宋_GB2312" w:hAnsi="楷体_GB2312" w:eastAsia="仿宋_GB2312" w:cs="楷体_GB2312"/>
          <w:sz w:val="30"/>
          <w:szCs w:val="30"/>
        </w:rPr>
        <w:t>日</w:t>
      </w:r>
      <w:r>
        <w:rPr>
          <w:rFonts w:hint="eastAsia" w:ascii="仿宋_GB2312" w:hAnsi="楷体_GB2312" w:eastAsia="仿宋_GB2312" w:cs="楷体_GB2312"/>
          <w:sz w:val="30"/>
          <w:szCs w:val="30"/>
          <w:lang w:eastAsia="zh-CN"/>
        </w:rPr>
        <w:t>上午</w:t>
      </w: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9</w:t>
      </w:r>
      <w:r>
        <w:rPr>
          <w:rFonts w:hint="eastAsia" w:ascii="仿宋_GB2312" w:hAnsi="楷体_GB2312" w:eastAsia="仿宋_GB2312" w:cs="楷体_GB2312"/>
          <w:sz w:val="30"/>
          <w:szCs w:val="30"/>
        </w:rPr>
        <w:t>点前统一将纸质版表格提交至教务处教学研究科(行政楼416)代军垒老师，同时将电子版申报材料发送至771363632@qq.com。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联系人：代军垒；联系电话：18807462528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1.关于推荐2023-2027年湖南省普通本科高校教学指导委员会委员候选人的通知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2.2023-2027年湖南省普通本科高校教学指导委员会委员候选人推荐表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3.2023-2027年湖南省普通本科高校教学指导委员会委员候选人推荐汇总表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湖南科技学院教务处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  <w:r>
        <w:rPr>
          <w:rFonts w:hint="eastAsia" w:ascii="仿宋_GB2312" w:hAnsi="楷体_GB2312" w:eastAsia="仿宋_GB2312" w:cs="楷体_GB2312"/>
          <w:sz w:val="30"/>
          <w:szCs w:val="30"/>
        </w:rPr>
        <w:t>2023年</w:t>
      </w: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3</w:t>
      </w:r>
      <w:r>
        <w:rPr>
          <w:rFonts w:hint="eastAsia" w:ascii="仿宋_GB2312" w:hAnsi="楷体_GB2312" w:eastAsia="仿宋_GB2312" w:cs="楷体_GB2312"/>
          <w:sz w:val="30"/>
          <w:szCs w:val="30"/>
        </w:rPr>
        <w:t>月</w:t>
      </w: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2</w:t>
      </w:r>
      <w:r>
        <w:rPr>
          <w:rFonts w:hint="eastAsia" w:ascii="仿宋_GB2312" w:hAnsi="楷体_GB2312" w:eastAsia="仿宋_GB2312" w:cs="楷体_GB2312"/>
          <w:sz w:val="30"/>
          <w:szCs w:val="30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_GB2312" w:hAnsi="楷体_GB2312" w:eastAsia="仿宋_GB2312" w:cs="楷体_GB2312"/>
          <w:sz w:val="30"/>
          <w:szCs w:val="30"/>
        </w:rPr>
      </w:pPr>
    </w:p>
    <w:p>
      <w:pPr>
        <w:bidi w:val="0"/>
      </w:pPr>
    </w:p>
    <w:p>
      <w:pPr>
        <w:pStyle w:val="2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20"/>
        </w:rPr>
        <w:t>附件1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jc w:val="center"/>
        <w:textAlignment w:val="auto"/>
        <w:rPr>
          <w:rFonts w:hint="default" w:ascii="Times New Roman" w:hAnsi="Times New Roman" w:cs="Times New Roman"/>
        </w:r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8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distribute"/>
              <w:textAlignment w:val="auto"/>
              <w:rPr>
                <w:rFonts w:hint="default" w:ascii="Times New Roman" w:hAnsi="Times New Roman" w:cs="Times New Roman"/>
                <w:w w:val="80"/>
                <w:sz w:val="112"/>
                <w:szCs w:val="112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eastAsia="方正小标宋简体" w:cs="Times New Roman"/>
                <w:color w:val="FF0000"/>
                <w:w w:val="80"/>
                <w:sz w:val="112"/>
                <w:szCs w:val="112"/>
              </w:rPr>
              <w:t>湖南省教育厅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关于推荐202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—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湖南省普通本科高校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教学指导委员会委员候选人的通知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br w:type="textWrapping"/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普通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本科高校：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为贯彻落实党的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二十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大精神，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加强我省高校本科教学工作宏观管理和分类指导，充分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发挥专家组织对高等教育教学改革的研究、咨询和指导作用，省教育厅决定组建202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—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202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年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湖南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普通本科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高校教学指导委员会（以下简称教指委）。现将委员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候选人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推荐工作有关事项通知如下：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20"/>
        </w:rPr>
      </w:pPr>
      <w:r>
        <w:rPr>
          <w:rStyle w:val="12"/>
          <w:rFonts w:hint="default" w:ascii="Times New Roman" w:hAnsi="Times New Roman" w:eastAsia="黑体" w:cs="Times New Roman"/>
          <w:b w:val="0"/>
          <w:bCs/>
          <w:sz w:val="32"/>
          <w:szCs w:val="20"/>
        </w:rPr>
        <w:t>一、主要任务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20"/>
        </w:rPr>
      </w:pPr>
      <w:r>
        <w:rPr>
          <w:rFonts w:hint="default" w:ascii="Times New Roman" w:hAnsi="Times New Roman" w:eastAsia="仿宋" w:cs="Times New Roman"/>
          <w:sz w:val="32"/>
          <w:szCs w:val="20"/>
        </w:rPr>
        <w:t>教指委是省教育厅指导的非常设学术机构性质的专家组织，受省教育厅委托开展普通本科高校教学研究、咨询、指导、评估和服务等工作，主要任务包括：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20"/>
        </w:rPr>
      </w:pPr>
      <w:r>
        <w:rPr>
          <w:rFonts w:hint="default" w:ascii="Times New Roman" w:hAnsi="Times New Roman" w:eastAsia="仿宋" w:cs="Times New Roman"/>
          <w:sz w:val="32"/>
          <w:szCs w:val="20"/>
        </w:rPr>
        <w:t>组织本学科专业教学领域的理论与实践研究，开展有关教育教学、教学改革学术研讨和交流；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20"/>
        </w:rPr>
      </w:pPr>
      <w:r>
        <w:rPr>
          <w:rFonts w:hint="default" w:ascii="Times New Roman" w:hAnsi="Times New Roman" w:eastAsia="仿宋" w:cs="Times New Roman"/>
          <w:sz w:val="32"/>
          <w:szCs w:val="20"/>
        </w:rPr>
        <w:t>指导和推进高校本科专业的设置与调整、本科专业人才培养方案的修订及完善；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20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5171440</wp:posOffset>
                </wp:positionH>
                <wp:positionV relativeFrom="paragraph">
                  <wp:posOffset>757555</wp:posOffset>
                </wp:positionV>
                <wp:extent cx="638175" cy="342900"/>
                <wp:effectExtent l="6350" t="6350" r="22225" b="1270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71235" y="9899650"/>
                          <a:ext cx="638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7.2pt;margin-top:59.65pt;height:27pt;width:50.25pt;z-index:251661312;v-text-anchor:middle;mso-width-relative:page;mso-height-relative:page;" fillcolor="#FFFFFF" filled="t" stroked="t" coordsize="21600,21600" o:gfxdata="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hA/Qs2QAAAAsBAAAPAAAAAAAAAAEAIAAA&#10;ACIAAABkcnMvZG93bnJldi54bWxQSwECFAAUAAAACACHTuJAMlEfL30CAAANBQAADgAAAAAAAAAB&#10;ACAAAAAoAQAAZHJzL2Uyb0RvYy54bWxQSwUGAAAAAAYABgBZAQAAFwYAAAAA&#10;">
                <v:path/>
                <v:fill on="t" focussize="0,0"/>
                <v:stroke weight="1pt"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仿宋" w:cs="Times New Roman"/>
          <w:sz w:val="32"/>
          <w:szCs w:val="20"/>
        </w:rPr>
        <w:t>指导高校</w:t>
      </w:r>
      <w:r>
        <w:rPr>
          <w:rFonts w:hint="default" w:ascii="Times New Roman" w:hAnsi="Times New Roman" w:eastAsia="仿宋" w:cs="Times New Roman"/>
          <w:sz w:val="32"/>
          <w:szCs w:val="20"/>
          <w:lang w:eastAsia="zh-CN"/>
        </w:rPr>
        <w:t>加强</w:t>
      </w:r>
      <w:r>
        <w:rPr>
          <w:rFonts w:hint="default" w:ascii="Times New Roman" w:hAnsi="Times New Roman" w:eastAsia="仿宋" w:cs="Times New Roman"/>
          <w:sz w:val="32"/>
          <w:szCs w:val="20"/>
        </w:rPr>
        <w:t>专业、教材、课程、</w:t>
      </w:r>
      <w:r>
        <w:rPr>
          <w:rFonts w:hint="default" w:ascii="Times New Roman" w:hAnsi="Times New Roman" w:eastAsia="仿宋" w:cs="Times New Roman"/>
          <w:sz w:val="32"/>
          <w:szCs w:val="20"/>
          <w:lang w:eastAsia="zh-CN"/>
        </w:rPr>
        <w:t>教学</w:t>
      </w:r>
      <w:r>
        <w:rPr>
          <w:rFonts w:hint="default" w:ascii="Times New Roman" w:hAnsi="Times New Roman" w:eastAsia="仿宋" w:cs="Times New Roman"/>
          <w:sz w:val="32"/>
          <w:szCs w:val="20"/>
        </w:rPr>
        <w:t>团队、基层教学组织</w:t>
      </w:r>
      <w:r>
        <w:rPr>
          <w:rFonts w:hint="default" w:ascii="Times New Roman" w:hAnsi="Times New Roman" w:eastAsia="仿宋" w:cs="Times New Roman"/>
          <w:sz w:val="32"/>
          <w:szCs w:val="20"/>
          <w:lang w:eastAsia="zh-CN"/>
        </w:rPr>
        <w:t>和</w:t>
      </w:r>
      <w:r>
        <w:rPr>
          <w:rFonts w:hint="default" w:ascii="Times New Roman" w:hAnsi="Times New Roman" w:eastAsia="仿宋" w:cs="Times New Roman"/>
          <w:sz w:val="32"/>
          <w:szCs w:val="20"/>
        </w:rPr>
        <w:t>实验室、实习实践基地等教学基本条件建设；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20"/>
        </w:rPr>
      </w:pPr>
      <w:r>
        <w:rPr>
          <w:rFonts w:hint="default" w:ascii="Times New Roman" w:hAnsi="Times New Roman" w:eastAsia="仿宋" w:cs="Times New Roman"/>
          <w:sz w:val="32"/>
          <w:szCs w:val="20"/>
        </w:rPr>
        <w:t>指导高校提升教学管理能力和教师教学能力</w:t>
      </w:r>
      <w:r>
        <w:rPr>
          <w:rFonts w:hint="default" w:ascii="Times New Roman" w:hAnsi="Times New Roman" w:eastAsia="仿宋" w:cs="Times New Roman"/>
          <w:sz w:val="32"/>
          <w:szCs w:val="20"/>
          <w:lang w:eastAsia="zh-CN"/>
        </w:rPr>
        <w:t>，推进高等教育</w:t>
      </w:r>
      <w:r>
        <w:rPr>
          <w:rFonts w:hint="default" w:ascii="Times New Roman" w:hAnsi="Times New Roman" w:eastAsia="仿宋" w:cs="Times New Roman"/>
          <w:sz w:val="32"/>
          <w:szCs w:val="20"/>
        </w:rPr>
        <w:t>数字化建设；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20"/>
        </w:rPr>
      </w:pPr>
      <w:r>
        <w:rPr>
          <w:rFonts w:hint="default" w:ascii="Times New Roman" w:hAnsi="Times New Roman" w:eastAsia="仿宋" w:cs="Times New Roman"/>
          <w:sz w:val="32"/>
          <w:szCs w:val="20"/>
        </w:rPr>
        <w:t>指导高校加强校企合作和实习实训等工作</w:t>
      </w:r>
      <w:r>
        <w:rPr>
          <w:rFonts w:hint="default" w:ascii="Times New Roman" w:hAnsi="Times New Roman" w:eastAsia="仿宋" w:cs="Times New Roman"/>
          <w:sz w:val="32"/>
          <w:szCs w:val="20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20"/>
        </w:rPr>
        <w:t>强化实践</w:t>
      </w:r>
      <w:r>
        <w:rPr>
          <w:rFonts w:hint="default" w:ascii="Times New Roman" w:hAnsi="Times New Roman" w:eastAsia="仿宋" w:cs="Times New Roman"/>
          <w:sz w:val="32"/>
          <w:szCs w:val="20"/>
          <w:lang w:eastAsia="zh-CN"/>
        </w:rPr>
        <w:t>教学</w:t>
      </w:r>
      <w:r>
        <w:rPr>
          <w:rFonts w:hint="default" w:ascii="Times New Roman" w:hAnsi="Times New Roman" w:eastAsia="仿宋" w:cs="Times New Roman"/>
          <w:sz w:val="32"/>
          <w:szCs w:val="20"/>
        </w:rPr>
        <w:t>建设；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20"/>
        </w:rPr>
      </w:pPr>
      <w:r>
        <w:rPr>
          <w:rFonts w:hint="default" w:ascii="Times New Roman" w:hAnsi="Times New Roman" w:eastAsia="仿宋" w:cs="Times New Roman"/>
          <w:sz w:val="32"/>
          <w:szCs w:val="20"/>
        </w:rPr>
        <w:t>指导高校加强教风学风建设</w:t>
      </w:r>
      <w:r>
        <w:rPr>
          <w:rFonts w:hint="default" w:ascii="Times New Roman" w:hAnsi="Times New Roman" w:eastAsia="仿宋" w:cs="Times New Roman"/>
          <w:sz w:val="32"/>
          <w:szCs w:val="20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20"/>
        </w:rPr>
        <w:t>强化学生创新意识和创新能力培养；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20"/>
        </w:rPr>
      </w:pPr>
      <w:r>
        <w:rPr>
          <w:rFonts w:hint="default" w:ascii="Times New Roman" w:hAnsi="Times New Roman" w:eastAsia="仿宋" w:cs="Times New Roman"/>
          <w:sz w:val="32"/>
          <w:szCs w:val="20"/>
        </w:rPr>
        <w:t>指导高校教学活动的德智体美劳“五育”融合建设；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" w:cs="Times New Roman"/>
          <w:sz w:val="32"/>
          <w:szCs w:val="20"/>
        </w:rPr>
      </w:pPr>
      <w:r>
        <w:rPr>
          <w:rFonts w:hint="default" w:ascii="Times New Roman" w:hAnsi="Times New Roman" w:eastAsia="仿宋" w:cs="Times New Roman"/>
          <w:sz w:val="32"/>
          <w:szCs w:val="20"/>
        </w:rPr>
        <w:t>完成省教育厅交办的其它教育教学有关任务。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20"/>
          <w:lang w:eastAsia="zh-CN"/>
        </w:rPr>
      </w:pPr>
      <w:r>
        <w:rPr>
          <w:rStyle w:val="12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20"/>
        </w:rPr>
        <w:t>二、</w:t>
      </w:r>
      <w:r>
        <w:rPr>
          <w:rStyle w:val="12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组织架构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20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本届拟设立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个省级教指委。各教指委设主任委员1人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副主任委员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2—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3人，委员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若干，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秘书长1人。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秘书长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原则上从教指委主任委员所在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单位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产生，协助主任委员处理日常工作。根据需要设副秘书长。建立秘书长联席会议制度，相关工作由省教育厅高等教育处负责协调。教指委委员实行任期制，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本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届任期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2023—2027年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20"/>
        </w:rPr>
      </w:pPr>
      <w:r>
        <w:rPr>
          <w:rStyle w:val="12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20"/>
        </w:rPr>
        <w:t>三、推荐对象及条件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本次推荐工作面向全省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普通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本科高校和行业、企业、科研院所等单位。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</w:rPr>
        <w:t>高等学校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1.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政治立场坚定，全面贯彻党的教育方针，深刻理解高等教育有关政策，遵纪守法。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2．从事本学科专业教学工作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教学能力强、学术造诣高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、师德师风好，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教学或教学管理等相关工作经验丰富。主任委员、副主任委员应具有教授职称；其他委员应具有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教授或其他相应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专业技术职称。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3．熟悉本科教育教学和人才培养工作，热心本科教学，近5年来坚持为本科生上课，教育部高等学校教学指导委员会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委员、国家级一流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专业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建设点和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一流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课程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负责人、教学名师、教学成果奖获得者优先。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4．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工作责任心和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组织协调能力较强，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乐于奉献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5．身体健康。年龄原则上不超过55周岁，主任委员、副主任委员原则上不超过60周岁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教育部高等学校教学指导委员会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委员年龄可适当放宽。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6．所在单位能够提供必要的人员、经费、办公条件等支持。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firstLine="0" w:firstLineChars="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</w:rPr>
        <w:t>（二）行业、企业、科研院所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政治立场坚定，能够全面贯彻党的教育方针，深刻理解高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等教育有关政策，遵纪守法。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   2. 具有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参与校企合作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的丰富经验，熟悉相关工作。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3.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在业内认知度高，对人才培养工作有高度热情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和责任感。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4.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身体健康。年龄原则上不超过55周岁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20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20"/>
        </w:rPr>
      </w:pPr>
      <w:r>
        <w:rPr>
          <w:rStyle w:val="12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20"/>
        </w:rPr>
        <w:t>四、推荐办法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</w:rPr>
        <w:t>（一）限额推荐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每个省级教指委中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"/>
        </w:rPr>
        <w:t>,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原则上国家“双一流”建设高校推荐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不超过3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人，省属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本科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大学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不超过2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人，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学院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不超过1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行业、企业、科研院所等单位的专家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由我厅商相关行业主管单位推荐。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20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</w:rPr>
        <w:t>（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二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</w:rPr>
        <w:t>）择优遴选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省教育厅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按照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水平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优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、兼顾均衡的原则，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从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各校推荐人员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中择优遴选产生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湖南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普通本科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高校教学指导委员会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委员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20"/>
        </w:rPr>
      </w:pPr>
      <w:r>
        <w:rPr>
          <w:rStyle w:val="12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20"/>
        </w:rPr>
        <w:t>五、有关要求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1．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各高校要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高度重视本次委员推荐工作，精心组织、严格推荐标准和程序，确保材料真实有效。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2．请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各高校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" w:eastAsia="zh-CN"/>
        </w:rPr>
        <w:t>8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日前将《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湖南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省高等学校教学指导委员会委员个人申请表》（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电子版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）、《推荐委员信息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汇总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表》（加盖学校公章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的扫描版和电子版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），发送至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电子邮箱：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" w:eastAsia="zh-CN"/>
        </w:rPr>
        <w:t>jytgjc2023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@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" w:eastAsia="zh-CN"/>
        </w:rPr>
        <w:t>126.com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。联系人：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卜华平、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肖岳平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，电话：0731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eastAsia="zh-CN"/>
        </w:rPr>
        <w:t>—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84720851。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095" w:leftChars="760" w:right="0" w:hanging="499" w:hangingChars="156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   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095" w:leftChars="760" w:right="0" w:hanging="499" w:hangingChars="156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095" w:leftChars="760" w:right="0" w:hanging="499" w:hangingChars="156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1507" w:firstLineChars="471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              </w:t>
      </w:r>
      <w:r>
        <w:rPr>
          <w:rFonts w:hint="eastAsia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      湖南省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教育厅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83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360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20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                     </w:t>
      </w:r>
      <w:r>
        <w:rPr>
          <w:rFonts w:hint="eastAsia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</w:t>
      </w:r>
      <w:r>
        <w:rPr>
          <w:rFonts w:hint="eastAsia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  </w:t>
      </w:r>
      <w:r>
        <w:rPr>
          <w:rFonts w:hint="eastAsia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   2023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年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" w:eastAsia="zh-CN"/>
        </w:rPr>
        <w:t>2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2023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—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2027年湖南省普通本科高校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</w:rPr>
        <w:t>教学指导委员会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设置名单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eastAsia="zh-CN"/>
        </w:rPr>
        <w:t>一、综合类指导委员会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1.</w:t>
      </w:r>
      <w:r>
        <w:rPr>
          <w:rFonts w:hint="default" w:ascii="仿宋_GB2312" w:hAnsi="楷体_GB2312" w:eastAsia="仿宋_GB2312" w:cs="楷体_GB2312"/>
          <w:sz w:val="30"/>
          <w:szCs w:val="30"/>
          <w:lang w:eastAsia="zh-CN"/>
        </w:rPr>
        <w:t>专业设置与建设指导委员会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2.</w:t>
      </w:r>
      <w:r>
        <w:rPr>
          <w:rFonts w:hint="default" w:ascii="仿宋_GB2312" w:hAnsi="楷体_GB2312" w:eastAsia="仿宋_GB2312" w:cs="楷体_GB2312"/>
          <w:sz w:val="30"/>
          <w:szCs w:val="30"/>
          <w:lang w:eastAsia="zh-CN"/>
        </w:rPr>
        <w:t>教学管理与教学能力建设指导委员会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eastAsia="zh-CN"/>
        </w:rPr>
        <w:t>二、专业类教学指导委员会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1.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马克思主义理论与法学类专业教学指导委员会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（涉及专业类：马克思主义理论类、政治学类、法学类、公安学类、社会学类）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2.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材料类专业教学指导委员会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（涉及专业类：材料类）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3.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电子信息类专业教学指导委员会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（涉及专业类：电子信息类、生物医学工程类）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4.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机械与航空航天类专业教学指导委员会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（涉及专业类：机械类、航空航天类）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5.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计算机与公安技术类专业教学指导委员会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（涉及专业类：计算机类、公安技术类）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6.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土建水利与交通海洋类专业教学指导委员会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（涉及专业类：土木类、建筑类、水利类、交通运输类、海洋工程类）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7.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农林与食品科学类专业教学指导委员会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（涉及专业类：植物生产类、自然保护与环境生态类、动物生产类、动物医学类、水产类、草水类、农业工程类、林学类、林业工程类、食品科学与工程类）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8.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电气自动化与仪器类专业教学指导委员会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（涉及专业类：电气类、自动化类、仪器类、能源动力类、兵器类）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eastAsia" w:ascii="仿宋_GB2312" w:hAnsi="楷体_GB2312" w:eastAsia="仿宋_GB2312" w:cs="楷体_GB2312"/>
          <w:sz w:val="30"/>
          <w:szCs w:val="30"/>
          <w:lang w:val="en-US" w:eastAsia="zh-CN"/>
        </w:rPr>
        <w:t>9.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经济学类专业教学指导委员会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（涉及专业类：金融学类、经济学类、经济与贸易类、财政学类）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10.管理学类专业教学指导委员会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（涉及专业类：工商管理类、电子商务类、旅游管理类、物流管理与工程类、公共管理类、管理科学与工程类、农业经济管理类、图书情报与档案管理类、工业工程类）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11.教育学类专业教学指导委员会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（涉及专业类：教育学类、体育学类、心理学类）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12.地矿、环境工程、安全科学与核工程类专业教学指导委员会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（涉及专业类：地理科学类、地球物理学类、地质类、矿业类、测绘类、环境科学与工程类、安全科学与工程类、核工程类）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13.生化与纺织轻工类专业教学指导委员会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（涉及专业类：生物科学类、生物工程类、化学类、化工与制药类、纺织类、轻工类）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14.数理类专业教学指导委员会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（涉及专业类：数学类、统计学类、物理学类、力学类）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15.外国语言文学类专业教学指导委员会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（涉及专业类：外国语言文学类）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16.中国语言文学、新闻传播与历史哲学类专业教学指导委员会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（涉及专业类：中国语言文学类、新闻传播学类、历史学类、哲学类）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17.医药学类专业教学指导委员会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（涉及专业类：临床医学类、基础医学类、口腔医学类、公共卫生与预防医学类、护理学类、法医学类、医学技术类、中医学类、中西医结合类、药学类、中药学类）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18.美术与设计学类专业教学指导委员会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（涉及专业类：美术学类、设计学类、</w:t>
      </w:r>
      <w:r>
        <w:rPr>
          <w:rFonts w:hint="default" w:ascii="仿宋_GB2312" w:hAnsi="楷体_GB2312" w:eastAsia="仿宋_GB2312" w:cs="楷体_GB2312"/>
          <w:sz w:val="30"/>
          <w:szCs w:val="30"/>
          <w:lang w:val="en" w:eastAsia="zh-CN"/>
        </w:rPr>
        <w:t>艺术学理论类</w:t>
      </w: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19.音乐与戏剧学类专业教学指导委员会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（涉及专业类：音乐与舞蹈学类、戏剧与影视学类）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eastAsia="zh-CN"/>
        </w:rPr>
        <w:t>三、课程类教学指导委员会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1.公共思政课程教学指导委员会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2.大学外语教学指导委员会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3.大学计算机教学指导委员会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eastAsia="zh-CN"/>
        </w:rPr>
        <w:t>四、专项工作指导委员会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1.课程思政建设教学指导委员会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2.教学数字化建设指导委员会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3.创新创业教育指导委员会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4.教材建设指导委员会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5.实验室建设与实践教学指导委员会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</w:pPr>
      <w:r>
        <w:rPr>
          <w:rFonts w:hint="default" w:ascii="仿宋_GB2312" w:hAnsi="楷体_GB2312" w:eastAsia="仿宋_GB2312" w:cs="楷体_GB2312"/>
          <w:sz w:val="30"/>
          <w:szCs w:val="30"/>
          <w:lang w:val="en-US" w:eastAsia="zh-CN"/>
        </w:rPr>
        <w:t>6.图书馆工作指导委员会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cs="Times New Roman"/>
        </w:rPr>
        <w:br w:type="page"/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20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>2</w:t>
      </w:r>
    </w:p>
    <w:p>
      <w:pPr>
        <w:pStyle w:val="2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2023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—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2027年湖南省普通本科高校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教学指导委员会委员候选人推荐表</w:t>
      </w:r>
    </w:p>
    <w:tbl>
      <w:tblPr>
        <w:tblStyle w:val="10"/>
        <w:tblW w:w="0" w:type="auto"/>
        <w:tblInd w:w="-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916"/>
        <w:gridCol w:w="1200"/>
        <w:gridCol w:w="1834"/>
        <w:gridCol w:w="1206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  <w:t>姓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  <w:t>名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  <w:t>性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  <w:t>别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-519" w:rightChars="-247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工作单位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派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学科专业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职称职级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行政职务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最后毕业学校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授予学位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为本科生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上课年限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电子邮箱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手机号码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是否担任教育部教指委委员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教育部教指委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48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在学术团体、组织任职情况</w:t>
            </w:r>
          </w:p>
          <w:p>
            <w:pPr>
              <w:pStyle w:val="2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限3项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795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45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拟推荐担任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委员会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（主任委员/副主任委员/委员）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主要学习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和工作简历</w:t>
            </w:r>
          </w:p>
        </w:tc>
        <w:tc>
          <w:tcPr>
            <w:tcW w:w="795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近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5年取得的</w:t>
            </w:r>
            <w:r>
              <w:rPr>
                <w:rFonts w:hint="default" w:ascii="Times New Roman" w:hAnsi="Times New Roman" w:cs="Times New Roman"/>
                <w:lang w:eastAsia="zh-CN"/>
              </w:rPr>
              <w:t>教学科研主要成果（限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5项</w:t>
            </w:r>
            <w:r>
              <w:rPr>
                <w:rFonts w:hint="default" w:ascii="Times New Roman" w:hAnsi="Times New Roman" w:cs="Times New Roman"/>
                <w:lang w:eastAsia="zh-CN"/>
              </w:rPr>
              <w:t>）</w:t>
            </w:r>
          </w:p>
        </w:tc>
        <w:tc>
          <w:tcPr>
            <w:tcW w:w="795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学校意见</w:t>
            </w:r>
          </w:p>
        </w:tc>
        <w:tc>
          <w:tcPr>
            <w:tcW w:w="795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学校（盖章）</w:t>
            </w:r>
          </w:p>
          <w:p>
            <w:pPr>
              <w:pStyle w:val="2"/>
              <w:rPr>
                <w:rFonts w:hint="default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月 </w:t>
            </w:r>
            <w:r>
              <w:rPr>
                <w:rFonts w:hint="eastAsia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日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20"/>
          <w:lang w:val="en-US" w:eastAsia="zh-CN"/>
        </w:rPr>
        <w:t xml:space="preserve">附件3 </w:t>
      </w:r>
    </w:p>
    <w:p>
      <w:pPr>
        <w:pStyle w:val="2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-11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sz w:val="44"/>
          <w:szCs w:val="44"/>
          <w:lang w:val="en-US" w:eastAsia="zh-CN"/>
        </w:rPr>
        <w:t>2023—2027年湖南省普通本科高校教学指导委员会委员候选人推荐汇总表</w:t>
      </w:r>
    </w:p>
    <w:p>
      <w:pPr>
        <w:pStyle w:val="2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学校名称（盖章）：                               工作联系人：                                   联系电话：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634"/>
        <w:gridCol w:w="634"/>
        <w:gridCol w:w="844"/>
        <w:gridCol w:w="690"/>
        <w:gridCol w:w="777"/>
        <w:gridCol w:w="634"/>
        <w:gridCol w:w="634"/>
        <w:gridCol w:w="1282"/>
        <w:gridCol w:w="634"/>
        <w:gridCol w:w="634"/>
        <w:gridCol w:w="634"/>
        <w:gridCol w:w="634"/>
        <w:gridCol w:w="634"/>
        <w:gridCol w:w="849"/>
        <w:gridCol w:w="1206"/>
        <w:gridCol w:w="634"/>
        <w:gridCol w:w="884"/>
        <w:gridCol w:w="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88" w:hRule="atLeast"/>
        </w:trPr>
        <w:tc>
          <w:tcPr>
            <w:tcW w:w="7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推荐入选省级教指委名称（全称）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被推荐人单位名称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被推荐人部门名称</w:t>
            </w: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被推荐人所属高校类别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所在专业名称（全称）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是否学校本专业建设负责人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  <w:bookmarkStart w:id="0" w:name="_GoBack"/>
            <w:bookmarkEnd w:id="0"/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专业技术职务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专业技术职务具体信息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行政职务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是否入选教育部教指委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任教育部教指委名称（全称）</w:t>
            </w:r>
          </w:p>
        </w:tc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7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电子信息类教学指导委员会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**大学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**学院</w:t>
            </w: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部属高校、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省属高校、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军队院校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是/否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1970.01.01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二级教授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院长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**</w:t>
            </w:r>
          </w:p>
        </w:tc>
        <w:tc>
          <w:tcPr>
            <w:tcW w:w="6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是/否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电子信息类教学指导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委员会</w:t>
            </w:r>
          </w:p>
        </w:tc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7" w:hRule="atLeast"/>
        </w:trPr>
        <w:tc>
          <w:tcPr>
            <w:tcW w:w="76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7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8" w:hRule="atLeast"/>
        </w:trPr>
        <w:tc>
          <w:tcPr>
            <w:tcW w:w="76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7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>
      <w:pPr>
        <w:bidi w:val="0"/>
      </w:pPr>
    </w:p>
    <w:tbl>
      <w:tblPr>
        <w:tblStyle w:val="10"/>
        <w:tblW w:w="97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91"/>
        <w:gridCol w:w="1491"/>
        <w:gridCol w:w="1491"/>
        <w:gridCol w:w="1491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spacing w:line="520" w:lineRule="exact"/>
              <w:jc w:val="left"/>
              <w:rPr>
                <w:rFonts w:hint="eastAsia" w:ascii="楷体_GB2312" w:hAnsi="楷体_GB2312" w:eastAsia="楷体_GB2312" w:cs="楷体_GB2312"/>
                <w:b/>
                <w:strike/>
                <w:dstrike w:val="0"/>
                <w:vanish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spacing w:line="520" w:lineRule="exact"/>
        <w:jc w:val="left"/>
        <w:rPr>
          <w:rFonts w:hint="eastAsia" w:ascii="楷体_GB2312" w:hAnsi="楷体_GB2312" w:eastAsia="楷体_GB2312" w:cs="楷体_GB2312"/>
          <w:b/>
          <w:strike/>
          <w:dstrike w:val="0"/>
          <w:vanish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trike/>
          <w:dstrike w:val="0"/>
          <w:vanish/>
          <w:sz w:val="32"/>
          <w:szCs w:val="32"/>
          <w:lang w:val="en-US" w:eastAsia="zh-CN"/>
        </w:rPr>
        <w:t>三等奖</w:t>
      </w:r>
    </w:p>
    <w:p>
      <w:pPr>
        <w:spacing w:line="520" w:lineRule="exact"/>
        <w:jc w:val="left"/>
        <w:rPr>
          <w:rFonts w:hint="eastAsia" w:ascii="楷体_GB2312" w:hAnsi="楷体_GB2312" w:eastAsia="楷体_GB2312" w:cs="楷体_GB2312"/>
          <w:b/>
          <w:strike/>
          <w:dstrike w:val="0"/>
          <w:vanish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trike/>
          <w:dstrike w:val="0"/>
          <w:vanish/>
          <w:sz w:val="32"/>
          <w:szCs w:val="32"/>
          <w:lang w:val="en-US" w:eastAsia="zh-CN"/>
        </w:rPr>
        <w:t>三等奖</w:t>
      </w:r>
    </w:p>
    <w:sectPr>
      <w:footerReference r:id="rId6" w:type="first"/>
      <w:footerReference r:id="rId4" w:type="default"/>
      <w:footerReference r:id="rId5" w:type="even"/>
      <w:pgSz w:w="16838" w:h="11906" w:orient="landscape"/>
      <w:pgMar w:top="1588" w:right="1440" w:bottom="1588" w:left="1440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FF5DEA"/>
    <w:multiLevelType w:val="singleLevel"/>
    <w:tmpl w:val="DDFF5DE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7FDCF79"/>
    <w:multiLevelType w:val="singleLevel"/>
    <w:tmpl w:val="E7FDCF7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wMzFiMmYxNTE2MmYzMTExNTgxNDIzMjM3NGRjOTMifQ=="/>
  </w:docVars>
  <w:rsids>
    <w:rsidRoot w:val="00E164C8"/>
    <w:rsid w:val="0000178C"/>
    <w:rsid w:val="00024004"/>
    <w:rsid w:val="00031DBB"/>
    <w:rsid w:val="000465E3"/>
    <w:rsid w:val="000C4E50"/>
    <w:rsid w:val="0012498F"/>
    <w:rsid w:val="001F1385"/>
    <w:rsid w:val="002B4AB5"/>
    <w:rsid w:val="002C1422"/>
    <w:rsid w:val="003D4882"/>
    <w:rsid w:val="004300F0"/>
    <w:rsid w:val="00474F76"/>
    <w:rsid w:val="00491855"/>
    <w:rsid w:val="00492831"/>
    <w:rsid w:val="00496DAA"/>
    <w:rsid w:val="004B1F7E"/>
    <w:rsid w:val="004F0D5D"/>
    <w:rsid w:val="00582F2E"/>
    <w:rsid w:val="005E6B1E"/>
    <w:rsid w:val="005F7A6C"/>
    <w:rsid w:val="00666B7F"/>
    <w:rsid w:val="00690A8B"/>
    <w:rsid w:val="006A6D40"/>
    <w:rsid w:val="006B63EE"/>
    <w:rsid w:val="006D733F"/>
    <w:rsid w:val="00732782"/>
    <w:rsid w:val="00761653"/>
    <w:rsid w:val="00791097"/>
    <w:rsid w:val="007A0596"/>
    <w:rsid w:val="00862E55"/>
    <w:rsid w:val="008B46DE"/>
    <w:rsid w:val="009075A1"/>
    <w:rsid w:val="00950240"/>
    <w:rsid w:val="009A3894"/>
    <w:rsid w:val="009A6D77"/>
    <w:rsid w:val="009D5B13"/>
    <w:rsid w:val="00A26708"/>
    <w:rsid w:val="00A53591"/>
    <w:rsid w:val="00A743BE"/>
    <w:rsid w:val="00A8488A"/>
    <w:rsid w:val="00AD1646"/>
    <w:rsid w:val="00AD498D"/>
    <w:rsid w:val="00AF673B"/>
    <w:rsid w:val="00B25624"/>
    <w:rsid w:val="00B30D6D"/>
    <w:rsid w:val="00B322BC"/>
    <w:rsid w:val="00B5152C"/>
    <w:rsid w:val="00B82928"/>
    <w:rsid w:val="00BB1386"/>
    <w:rsid w:val="00BB6BAB"/>
    <w:rsid w:val="00C36A0F"/>
    <w:rsid w:val="00CB71F8"/>
    <w:rsid w:val="00CD11A5"/>
    <w:rsid w:val="00CF6382"/>
    <w:rsid w:val="00CF6A9A"/>
    <w:rsid w:val="00D12498"/>
    <w:rsid w:val="00D36677"/>
    <w:rsid w:val="00D37662"/>
    <w:rsid w:val="00D560AF"/>
    <w:rsid w:val="00D82983"/>
    <w:rsid w:val="00D86192"/>
    <w:rsid w:val="00DC065F"/>
    <w:rsid w:val="00DD21D8"/>
    <w:rsid w:val="00DD47DA"/>
    <w:rsid w:val="00E146CD"/>
    <w:rsid w:val="00E164C8"/>
    <w:rsid w:val="00E27525"/>
    <w:rsid w:val="00E348AF"/>
    <w:rsid w:val="00E7042F"/>
    <w:rsid w:val="00EA13E4"/>
    <w:rsid w:val="00EF7E9A"/>
    <w:rsid w:val="00F0656F"/>
    <w:rsid w:val="00F21310"/>
    <w:rsid w:val="00F518AF"/>
    <w:rsid w:val="00F80F41"/>
    <w:rsid w:val="00FB1FFB"/>
    <w:rsid w:val="00FC4ACA"/>
    <w:rsid w:val="00FD4B36"/>
    <w:rsid w:val="07BC2175"/>
    <w:rsid w:val="0A2F3356"/>
    <w:rsid w:val="0FA53A62"/>
    <w:rsid w:val="0FBC121C"/>
    <w:rsid w:val="1295425B"/>
    <w:rsid w:val="14CD01FF"/>
    <w:rsid w:val="16DE3B38"/>
    <w:rsid w:val="185A2B56"/>
    <w:rsid w:val="18CC4541"/>
    <w:rsid w:val="193D6430"/>
    <w:rsid w:val="19624911"/>
    <w:rsid w:val="19E53203"/>
    <w:rsid w:val="1C273F78"/>
    <w:rsid w:val="1E245872"/>
    <w:rsid w:val="2037235D"/>
    <w:rsid w:val="21661111"/>
    <w:rsid w:val="217758BF"/>
    <w:rsid w:val="2304679B"/>
    <w:rsid w:val="238932AB"/>
    <w:rsid w:val="248B40E3"/>
    <w:rsid w:val="2504136D"/>
    <w:rsid w:val="29142BF4"/>
    <w:rsid w:val="29BA6374"/>
    <w:rsid w:val="2B49647B"/>
    <w:rsid w:val="2BEF7F55"/>
    <w:rsid w:val="2D042820"/>
    <w:rsid w:val="2D2533DB"/>
    <w:rsid w:val="2E6D6B17"/>
    <w:rsid w:val="2F391C13"/>
    <w:rsid w:val="2F911A4F"/>
    <w:rsid w:val="31367043"/>
    <w:rsid w:val="330759F7"/>
    <w:rsid w:val="3A7D7B20"/>
    <w:rsid w:val="3A8F6B2B"/>
    <w:rsid w:val="3C447E49"/>
    <w:rsid w:val="3D690B3F"/>
    <w:rsid w:val="3DC2371B"/>
    <w:rsid w:val="3E1242B9"/>
    <w:rsid w:val="3ED71449"/>
    <w:rsid w:val="3FB01EAB"/>
    <w:rsid w:val="40290958"/>
    <w:rsid w:val="4058726B"/>
    <w:rsid w:val="415C79E3"/>
    <w:rsid w:val="435C6887"/>
    <w:rsid w:val="454402D9"/>
    <w:rsid w:val="483E7E42"/>
    <w:rsid w:val="4BF04D59"/>
    <w:rsid w:val="4E02039D"/>
    <w:rsid w:val="4F556C72"/>
    <w:rsid w:val="50F07683"/>
    <w:rsid w:val="53EF2F25"/>
    <w:rsid w:val="55356161"/>
    <w:rsid w:val="5553606B"/>
    <w:rsid w:val="55684A29"/>
    <w:rsid w:val="562C519C"/>
    <w:rsid w:val="583F72DB"/>
    <w:rsid w:val="593877AE"/>
    <w:rsid w:val="5D320DA7"/>
    <w:rsid w:val="5DC34C1A"/>
    <w:rsid w:val="5EED688A"/>
    <w:rsid w:val="6333125B"/>
    <w:rsid w:val="64340620"/>
    <w:rsid w:val="66E36B59"/>
    <w:rsid w:val="6732696D"/>
    <w:rsid w:val="67492634"/>
    <w:rsid w:val="68975621"/>
    <w:rsid w:val="6BA6556B"/>
    <w:rsid w:val="6DE035C6"/>
    <w:rsid w:val="70C461FD"/>
    <w:rsid w:val="740849EB"/>
    <w:rsid w:val="78056681"/>
    <w:rsid w:val="7A85177D"/>
    <w:rsid w:val="7F876E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link w:val="14"/>
    <w:qFormat/>
    <w:uiPriority w:val="0"/>
    <w:pPr>
      <w:widowControl/>
      <w:spacing w:line="300" w:lineRule="auto"/>
      <w:ind w:firstLine="480"/>
    </w:pPr>
    <w:rPr>
      <w:kern w:val="0"/>
      <w:sz w:val="24"/>
      <w:u w:val="single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sz w:val="24"/>
      <w:szCs w:val="24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正文文本缩进 Char"/>
    <w:basedOn w:val="11"/>
    <w:link w:val="3"/>
    <w:qFormat/>
    <w:uiPriority w:val="0"/>
    <w:rPr>
      <w:sz w:val="24"/>
      <w:u w:val="single"/>
    </w:rPr>
  </w:style>
  <w:style w:type="character" w:customStyle="1" w:styleId="15">
    <w:name w:val="页脚 Char"/>
    <w:link w:val="6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16">
    <w:name w:val="页眉 Char"/>
    <w:link w:val="7"/>
    <w:qFormat/>
    <w:uiPriority w:val="0"/>
    <w:rPr>
      <w:kern w:val="2"/>
      <w:sz w:val="18"/>
      <w:szCs w:val="18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8">
    <w:name w:val="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footer" Target="footer2.xml"/>
  <Relationship Id="rId5" Type="http://schemas.openxmlformats.org/officeDocument/2006/relationships/footer" Target="footer3.xml"/>
  <Relationship Id="rId6" Type="http://schemas.openxmlformats.org/officeDocument/2006/relationships/footer" Target="footer4.xml"/>
  <Relationship Id="rId7" Type="http://schemas.openxmlformats.org/officeDocument/2006/relationships/theme" Target="theme/theme1.xml"/>
  <Relationship Id="rId8" Type="http://schemas.openxmlformats.org/officeDocument/2006/relationships/customXml" Target="../customXml/item1.xml"/>
  <Relationship Id="rId9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2509</Words>
  <Characters>2703</Characters>
  <Lines>8</Lines>
  <Paragraphs>2</Paragraphs>
  <TotalTime>2</TotalTime>
  <ScaleCrop>false</ScaleCrop>
  <LinksUpToDate>false</LinksUpToDate>
  <CharactersWithSpaces>2891</CharactersWithSpaces>
  <Application>WPS Office_11.1.0.13703_F1E327BC-269C-435d-A152-05C5408002CA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2019-05-21T02:44:00Z</dcterms:created>
  <dc:creator>AutoBVT</dc:creator>
  <lastModifiedBy>_zyQ</lastModifiedBy>
  <lastPrinted>2019-05-21T02:44:00Z</lastPrinted>
  <dcterms:modified xsi:type="dcterms:W3CDTF">2023-03-02T03:41:26Z</dcterms:modified>
  <revision>2</revision>
  <dc:title>湖南科技学院教务处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D8A4E6E1B01B4C98A87365839FB3036C</vt:lpwstr>
  </property>
</Properties>
</file>